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24" w:rsidRDefault="00E2592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5924" w:rsidRDefault="00E25924">
      <w:pPr>
        <w:pStyle w:val="ConsPlusNormal"/>
        <w:jc w:val="both"/>
        <w:outlineLvl w:val="0"/>
      </w:pPr>
    </w:p>
    <w:p w:rsidR="00E25924" w:rsidRDefault="00E25924">
      <w:pPr>
        <w:pStyle w:val="ConsPlusNormal"/>
        <w:outlineLvl w:val="0"/>
      </w:pPr>
      <w:r>
        <w:t>Зарегистрировано в Минюсте России 28 июня 2019 г. N 55077</w:t>
      </w:r>
    </w:p>
    <w:p w:rsidR="00E25924" w:rsidRDefault="00E259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Title"/>
        <w:jc w:val="center"/>
      </w:pPr>
      <w:r>
        <w:t>МИНИСТЕРСТВО НАУКИ И ВЫСШЕГО ОБРАЗОВАНИЯ</w:t>
      </w:r>
    </w:p>
    <w:p w:rsidR="00E25924" w:rsidRDefault="00E25924">
      <w:pPr>
        <w:pStyle w:val="ConsPlusTitle"/>
        <w:jc w:val="center"/>
      </w:pPr>
      <w:r>
        <w:t>РОССИЙСКОЙ ФЕДЕРАЦИИ</w:t>
      </w:r>
    </w:p>
    <w:p w:rsidR="00E25924" w:rsidRDefault="00E25924">
      <w:pPr>
        <w:pStyle w:val="ConsPlusTitle"/>
        <w:jc w:val="center"/>
      </w:pPr>
    </w:p>
    <w:p w:rsidR="00E25924" w:rsidRDefault="00E25924">
      <w:pPr>
        <w:pStyle w:val="ConsPlusTitle"/>
        <w:jc w:val="center"/>
      </w:pPr>
      <w:r>
        <w:t>ПРИКАЗ</w:t>
      </w:r>
    </w:p>
    <w:p w:rsidR="00E25924" w:rsidRDefault="00E25924">
      <w:pPr>
        <w:pStyle w:val="ConsPlusTitle"/>
        <w:jc w:val="center"/>
      </w:pPr>
      <w:r>
        <w:t>от 15 апреля 2019 г. N 31н</w:t>
      </w:r>
    </w:p>
    <w:p w:rsidR="00E25924" w:rsidRDefault="00E25924">
      <w:pPr>
        <w:pStyle w:val="ConsPlusTitle"/>
        <w:jc w:val="center"/>
      </w:pPr>
    </w:p>
    <w:p w:rsidR="00E25924" w:rsidRDefault="00E25924">
      <w:pPr>
        <w:pStyle w:val="ConsPlusTitle"/>
        <w:jc w:val="center"/>
      </w:pPr>
      <w:r>
        <w:t>ОБ УТВЕРЖДЕНИИ ПОКАЗАТЕЛЕЙ,</w:t>
      </w:r>
    </w:p>
    <w:p w:rsidR="00E25924" w:rsidRDefault="00E25924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ОБЩИЕ КРИТЕРИИ ОЦЕНКИ КАЧЕСТВА</w:t>
      </w:r>
    </w:p>
    <w:p w:rsidR="00E25924" w:rsidRDefault="00E25924">
      <w:pPr>
        <w:pStyle w:val="ConsPlusTitle"/>
        <w:jc w:val="center"/>
      </w:pPr>
      <w:r>
        <w:t>УСЛОВИЙ ОСУЩЕСТВЛЕНИЯ ОБРАЗОВАТЕЛЬНОЙ ДЕЯТЕЛЬНОСТИ</w:t>
      </w:r>
    </w:p>
    <w:p w:rsidR="00E25924" w:rsidRDefault="00E25924">
      <w:pPr>
        <w:pStyle w:val="ConsPlusTitle"/>
        <w:jc w:val="center"/>
      </w:pPr>
      <w:r>
        <w:t>ОРГАНИЗАЦИЯМИ, ОСУЩЕСТВЛЯЮЩИМИ ОБРАЗОВАТЕЛЬНУЮ ДЕЯТЕЛЬНОСТЬ</w:t>
      </w:r>
    </w:p>
    <w:p w:rsidR="00E25924" w:rsidRDefault="00E25924">
      <w:pPr>
        <w:pStyle w:val="ConsPlusTitle"/>
        <w:jc w:val="center"/>
      </w:pPr>
      <w:r>
        <w:t>ПО ДОПОЛНИТЕЛЬНЫМ ПРОФЕССИОНАЛЬНЫМ ПРОГРАММАМ</w:t>
      </w: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</w:t>
      </w:r>
      <w:proofErr w:type="gramStart"/>
      <w:r>
        <w:t xml:space="preserve">2017, N 50, ст. 7563), </w:t>
      </w:r>
      <w:hyperlink r:id="rId7" w:history="1">
        <w:r>
          <w:rPr>
            <w:color w:val="0000FF"/>
          </w:rPr>
          <w:t>подпунктом 4.2.72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а также с учетом Единого </w:t>
      </w:r>
      <w:hyperlink r:id="rId8" w:history="1">
        <w:r>
          <w:rPr>
            <w:color w:val="0000FF"/>
          </w:rPr>
          <w:t>порядка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</w:t>
      </w:r>
      <w:proofErr w:type="gramEnd"/>
      <w:r>
        <w:t xml:space="preserve"> здоровья, образования, социального обслуживания и федеральными учреждениями </w:t>
      </w:r>
      <w:proofErr w:type="gramStart"/>
      <w:r>
        <w:t>медико-социальной</w:t>
      </w:r>
      <w:proofErr w:type="gramEnd"/>
      <w:r>
        <w:t xml:space="preserve"> экспертизы, утвержденного приказом Министерства труда и социальной защиты Российской Федерации от 31 мая 2018 г. N 344н (зарегистрирован Министерством юстиции Российской Федерации 11 октября 2018 г., регистрационный N 52409), приказываю:</w:t>
      </w:r>
    </w:p>
    <w:p w:rsidR="00E25924" w:rsidRDefault="00E25924">
      <w:pPr>
        <w:pStyle w:val="ConsPlusNormal"/>
        <w:spacing w:before="220"/>
        <w:ind w:firstLine="540"/>
        <w:jc w:val="both"/>
      </w:pPr>
      <w:r>
        <w:t xml:space="preserve">утвердить по согласованию с Министерством просвещения Российской </w:t>
      </w:r>
      <w:proofErr w:type="gramStart"/>
      <w:r>
        <w:t>Федерации</w:t>
      </w:r>
      <w:proofErr w:type="gramEnd"/>
      <w:r>
        <w:t xml:space="preserve"> прилагаемые </w:t>
      </w:r>
      <w:hyperlink w:anchor="P34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профессиональным программам.</w:t>
      </w: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jc w:val="right"/>
      </w:pPr>
      <w:r>
        <w:t>Министр</w:t>
      </w:r>
    </w:p>
    <w:p w:rsidR="00E25924" w:rsidRDefault="00E25924">
      <w:pPr>
        <w:pStyle w:val="ConsPlusNormal"/>
        <w:jc w:val="right"/>
      </w:pPr>
      <w:r>
        <w:t>М.М.КОТЮКОВ</w:t>
      </w: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jc w:val="right"/>
        <w:outlineLvl w:val="0"/>
      </w:pPr>
      <w:r>
        <w:t>Приложение</w:t>
      </w: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jc w:val="right"/>
      </w:pPr>
      <w:r>
        <w:t>Утверждены</w:t>
      </w:r>
    </w:p>
    <w:p w:rsidR="00E25924" w:rsidRDefault="00E25924">
      <w:pPr>
        <w:pStyle w:val="ConsPlusNormal"/>
        <w:jc w:val="right"/>
      </w:pPr>
      <w:r>
        <w:t>приказом Министерства науки</w:t>
      </w:r>
    </w:p>
    <w:p w:rsidR="00E25924" w:rsidRDefault="00E25924">
      <w:pPr>
        <w:pStyle w:val="ConsPlusNormal"/>
        <w:jc w:val="right"/>
      </w:pPr>
      <w:r>
        <w:t>и высшего образования</w:t>
      </w:r>
    </w:p>
    <w:p w:rsidR="00E25924" w:rsidRDefault="00E25924">
      <w:pPr>
        <w:pStyle w:val="ConsPlusNormal"/>
        <w:jc w:val="right"/>
      </w:pPr>
      <w:r>
        <w:t>Российской Федерации</w:t>
      </w:r>
    </w:p>
    <w:p w:rsidR="00E25924" w:rsidRDefault="00E25924">
      <w:pPr>
        <w:pStyle w:val="ConsPlusNormal"/>
        <w:jc w:val="right"/>
      </w:pPr>
      <w:r>
        <w:t>от 15 апреля 2019 г. N 31н</w:t>
      </w:r>
    </w:p>
    <w:p w:rsidR="00E25924" w:rsidRDefault="00E25924">
      <w:pPr>
        <w:pStyle w:val="ConsPlusNormal"/>
        <w:jc w:val="right"/>
      </w:pPr>
    </w:p>
    <w:p w:rsidR="00E25924" w:rsidRDefault="00E25924">
      <w:pPr>
        <w:pStyle w:val="ConsPlusTitle"/>
        <w:jc w:val="center"/>
      </w:pPr>
      <w:bookmarkStart w:id="0" w:name="P34"/>
      <w:bookmarkEnd w:id="0"/>
      <w:r>
        <w:t>ПОКАЗАТЕЛИ,</w:t>
      </w:r>
    </w:p>
    <w:p w:rsidR="00E25924" w:rsidRDefault="00E25924">
      <w:pPr>
        <w:pStyle w:val="ConsPlusTitle"/>
        <w:jc w:val="center"/>
      </w:pPr>
      <w:r>
        <w:t>ХАРАКТЕРИЗУЮЩИЕ ОБЩИЕ КРИТЕРИИ ОЦЕНКИ КАЧЕСТВА</w:t>
      </w:r>
    </w:p>
    <w:p w:rsidR="00E25924" w:rsidRDefault="00E25924">
      <w:pPr>
        <w:pStyle w:val="ConsPlusTitle"/>
        <w:jc w:val="center"/>
      </w:pPr>
      <w:r>
        <w:t>УСЛОВИЙ ОСУЩЕСТВЛЕНИЯ ОБРАЗОВАТЕЛЬНОЙ ДЕЯТЕЛЬНОСТИ</w:t>
      </w:r>
    </w:p>
    <w:p w:rsidR="00E25924" w:rsidRDefault="00E25924">
      <w:pPr>
        <w:pStyle w:val="ConsPlusTitle"/>
        <w:jc w:val="center"/>
      </w:pPr>
      <w:r>
        <w:lastRenderedPageBreak/>
        <w:t>ОРГАНИЗАЦИЯМИ, ОСУЩЕСТВЛЯЮЩИМИ ОБРАЗОВАТЕЛЬНУЮ ДЕЯТЕЛЬНОСТЬ</w:t>
      </w:r>
    </w:p>
    <w:p w:rsidR="00E25924" w:rsidRDefault="00E25924">
      <w:pPr>
        <w:pStyle w:val="ConsPlusTitle"/>
        <w:jc w:val="center"/>
      </w:pPr>
      <w:r>
        <w:t>ПО ДОПОЛНИТЕЛЬНЫМ ПРОФЕССИОНАЛЬНЫМ ПРОГРАММАМ</w:t>
      </w: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Title"/>
        <w:jc w:val="center"/>
        <w:outlineLvl w:val="1"/>
      </w:pPr>
      <w:r>
        <w:t>1. Показатели, характеризующие общий критерий</w:t>
      </w:r>
    </w:p>
    <w:p w:rsidR="00E25924" w:rsidRDefault="00E25924">
      <w:pPr>
        <w:pStyle w:val="ConsPlusTitle"/>
        <w:jc w:val="center"/>
      </w:pPr>
      <w:r>
        <w:t>"Открытость и доступность информации об организациях,</w:t>
      </w:r>
    </w:p>
    <w:p w:rsidR="00E25924" w:rsidRDefault="00E25924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деятельность"</w:t>
      </w:r>
    </w:p>
    <w:p w:rsidR="00E25924" w:rsidRDefault="00E25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E25924">
        <w:tc>
          <w:tcPr>
            <w:tcW w:w="653" w:type="dxa"/>
          </w:tcPr>
          <w:p w:rsidR="00E25924" w:rsidRDefault="00E2592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proofErr w:type="gramStart"/>
            <w:r>
              <w:t xml:space="preserve">Соответствие информации о деятельности организации, осуществляющей образовательную деятельность по дополнительным профессиональным программам (далее - организация),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 </w:t>
            </w:r>
            <w:hyperlink w:anchor="P61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  <w:proofErr w:type="gramEnd"/>
          </w:p>
          <w:p w:rsidR="00E25924" w:rsidRDefault="00E25924">
            <w:pPr>
              <w:pStyle w:val="ConsPlusNormal"/>
              <w:jc w:val="both"/>
            </w:pPr>
            <w:r>
              <w:t>- на информационных стендах в помещении организации,</w:t>
            </w:r>
          </w:p>
          <w:p w:rsidR="00E25924" w:rsidRDefault="00E25924">
            <w:pPr>
              <w:pStyle w:val="ConsPlusNormal"/>
              <w:jc w:val="both"/>
            </w:pPr>
            <w:r>
              <w:t>- на официальном сайте организации в информационно-телекоммуникационной сети "Интернет" (далее - сайт)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Наличие на сайте организации информации о дистанционных способах обратной связи и взаимодействия с получателями услуг и их функционировании:</w:t>
            </w:r>
          </w:p>
          <w:p w:rsidR="00E25924" w:rsidRDefault="00E25924">
            <w:pPr>
              <w:pStyle w:val="ConsPlusNormal"/>
              <w:jc w:val="both"/>
            </w:pPr>
            <w:r>
              <w:t>- сведений о контактных телефонах,</w:t>
            </w:r>
          </w:p>
          <w:p w:rsidR="00E25924" w:rsidRDefault="00E25924">
            <w:pPr>
              <w:pStyle w:val="ConsPlusNormal"/>
              <w:jc w:val="both"/>
            </w:pPr>
            <w:r>
              <w:t>- сведений об адресах электронной почты,</w:t>
            </w:r>
          </w:p>
          <w:p w:rsidR="00E25924" w:rsidRDefault="00E25924">
            <w:pPr>
              <w:pStyle w:val="ConsPlusNormal"/>
              <w:jc w:val="both"/>
            </w:pPr>
            <w:r>
              <w:t>- сведений об электронных сервисах (форма для подачи электронного обращения (жалобы, предложения), получение консультации по оказываемым услугам и иных);</w:t>
            </w:r>
          </w:p>
          <w:p w:rsidR="00E25924" w:rsidRDefault="00E25924">
            <w:pPr>
              <w:pStyle w:val="ConsPlusNormal"/>
              <w:jc w:val="both"/>
            </w:pPr>
            <w:r>
              <w:t>- раздела "Часто задаваемые вопросы";</w:t>
            </w:r>
          </w:p>
          <w:p w:rsidR="00E25924" w:rsidRDefault="00E25924">
            <w:pPr>
              <w:pStyle w:val="ConsPlusNormal"/>
              <w:jc w:val="both"/>
            </w:pPr>
            <w:r>
              <w:t>-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</w:tbl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ind w:firstLine="540"/>
        <w:jc w:val="both"/>
      </w:pPr>
      <w:r>
        <w:t>--------------------------------</w:t>
      </w:r>
    </w:p>
    <w:p w:rsidR="00E25924" w:rsidRDefault="00E25924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&lt;1&gt; </w:t>
      </w:r>
      <w:hyperlink r:id="rId9" w:history="1">
        <w:r>
          <w:rPr>
            <w:color w:val="0000FF"/>
          </w:rPr>
          <w:t>Часть 2 статьи 21</w:t>
        </w:r>
      </w:hyperlink>
      <w:r>
        <w:t xml:space="preserve"> и </w:t>
      </w:r>
      <w:hyperlink r:id="rId10" w:history="1">
        <w:r>
          <w:rPr>
            <w:color w:val="0000FF"/>
          </w:rPr>
          <w:t>статья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2015, N 27, ст. 3989), </w:t>
      </w:r>
      <w:hyperlink r:id="rId11" w:history="1">
        <w:r>
          <w:rPr>
            <w:color w:val="0000FF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утвержденные постановлением Правительства Российской Федерации от 10 июля 2013 г. N 582 (Собрание законодательства Российской Федерации, 2013, N 29, ст. 3964; 2015, N 43, ст. 5979; 2017, N 21, ст. 3025, N 33, ст. 5202;</w:t>
      </w:r>
      <w:proofErr w:type="gramEnd"/>
      <w:r>
        <w:t xml:space="preserve"> </w:t>
      </w:r>
      <w:proofErr w:type="gramStart"/>
      <w:r>
        <w:t>2018, N 50, ст. 7755; 2019, N 13, ст. 1406).</w:t>
      </w:r>
      <w:proofErr w:type="gramEnd"/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Title"/>
        <w:jc w:val="center"/>
        <w:outlineLvl w:val="1"/>
      </w:pPr>
      <w:r>
        <w:t>2. Показатели, характеризующие общий критерий</w:t>
      </w:r>
    </w:p>
    <w:p w:rsidR="00E25924" w:rsidRDefault="00E25924">
      <w:pPr>
        <w:pStyle w:val="ConsPlusTitle"/>
        <w:jc w:val="center"/>
      </w:pPr>
      <w:r>
        <w:t>"Комфортность условий, в которых осуществляется</w:t>
      </w:r>
    </w:p>
    <w:p w:rsidR="00E25924" w:rsidRDefault="00E25924">
      <w:pPr>
        <w:pStyle w:val="ConsPlusTitle"/>
        <w:jc w:val="center"/>
      </w:pPr>
      <w:r>
        <w:t>образовательная деятельность"</w:t>
      </w:r>
    </w:p>
    <w:p w:rsidR="00E25924" w:rsidRDefault="00E25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E25924">
        <w:tc>
          <w:tcPr>
            <w:tcW w:w="653" w:type="dxa"/>
          </w:tcPr>
          <w:p w:rsidR="00E25924" w:rsidRDefault="00E2592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Обеспечение в организации комфортных условий предоставления услуг:</w:t>
            </w:r>
          </w:p>
          <w:p w:rsidR="00E25924" w:rsidRDefault="00E25924">
            <w:pPr>
              <w:pStyle w:val="ConsPlusNormal"/>
              <w:jc w:val="both"/>
            </w:pPr>
            <w:r>
              <w:t xml:space="preserve">- наличие комфортной зоны отдыха (ожидания), оборудованной соответствующей </w:t>
            </w:r>
            <w:r>
              <w:lastRenderedPageBreak/>
              <w:t>мебелью;</w:t>
            </w:r>
          </w:p>
          <w:p w:rsidR="00E25924" w:rsidRDefault="00E25924">
            <w:pPr>
              <w:pStyle w:val="ConsPlusNormal"/>
              <w:jc w:val="both"/>
            </w:pPr>
            <w:r>
              <w:t>- наличие и понятность навигации внутри организации;</w:t>
            </w:r>
          </w:p>
          <w:p w:rsidR="00E25924" w:rsidRDefault="00E25924">
            <w:pPr>
              <w:pStyle w:val="ConsPlusNormal"/>
              <w:jc w:val="both"/>
            </w:pPr>
            <w:r>
              <w:t>- наличие и доступность питьевой воды;</w:t>
            </w:r>
          </w:p>
          <w:p w:rsidR="00E25924" w:rsidRDefault="00E25924">
            <w:pPr>
              <w:pStyle w:val="ConsPlusNormal"/>
              <w:jc w:val="both"/>
            </w:pPr>
            <w:r>
              <w:t>- наличие и доступность санитарно-гигиенических помещений;</w:t>
            </w:r>
          </w:p>
          <w:p w:rsidR="00E25924" w:rsidRDefault="00E25924">
            <w:pPr>
              <w:pStyle w:val="ConsPlusNormal"/>
              <w:jc w:val="both"/>
            </w:pPr>
            <w:r>
              <w:t>- санитарное состояние помещений организации;</w:t>
            </w:r>
          </w:p>
          <w:p w:rsidR="00E25924" w:rsidRDefault="00E25924">
            <w:pPr>
              <w:pStyle w:val="ConsPlusNormal"/>
              <w:jc w:val="both"/>
            </w:pPr>
            <w:r>
              <w:t>- 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Доля получателей услуг, удовлетворенных комфортностью предоставления услуг организацией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</w:tbl>
    <w:p w:rsidR="00E25924" w:rsidRDefault="00E25924">
      <w:pPr>
        <w:pStyle w:val="ConsPlusNormal"/>
        <w:jc w:val="both"/>
      </w:pPr>
    </w:p>
    <w:p w:rsidR="00E25924" w:rsidRDefault="00E25924">
      <w:pPr>
        <w:pStyle w:val="ConsPlusTitle"/>
        <w:jc w:val="center"/>
        <w:outlineLvl w:val="1"/>
      </w:pPr>
      <w:r>
        <w:t>3. Показатели, характеризующие общий критерий "Доступность</w:t>
      </w:r>
    </w:p>
    <w:p w:rsidR="00E25924" w:rsidRDefault="00E25924">
      <w:pPr>
        <w:pStyle w:val="ConsPlusTitle"/>
        <w:jc w:val="center"/>
      </w:pPr>
      <w:r>
        <w:t>услуг для инвалидов"</w:t>
      </w:r>
    </w:p>
    <w:p w:rsidR="00E25924" w:rsidRDefault="00E25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E25924">
        <w:tc>
          <w:tcPr>
            <w:tcW w:w="653" w:type="dxa"/>
          </w:tcPr>
          <w:p w:rsidR="00E25924" w:rsidRDefault="00E2592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Оборудование помещений организации и прилегающей к ней территории с учетом доступности для инвалидов:</w:t>
            </w:r>
          </w:p>
          <w:p w:rsidR="00E25924" w:rsidRDefault="00E25924">
            <w:pPr>
              <w:pStyle w:val="ConsPlusNormal"/>
              <w:jc w:val="both"/>
            </w:pPr>
            <w:r>
              <w:t>- оборудование входных групп пандусами (подъемными платформами);</w:t>
            </w:r>
          </w:p>
          <w:p w:rsidR="00E25924" w:rsidRDefault="00E25924">
            <w:pPr>
              <w:pStyle w:val="ConsPlusNormal"/>
              <w:jc w:val="both"/>
            </w:pPr>
            <w:r>
              <w:t>- наличие выделенных стоянок для автотранспортных средств инвалидов;</w:t>
            </w:r>
          </w:p>
          <w:p w:rsidR="00E25924" w:rsidRDefault="00E25924">
            <w:pPr>
              <w:pStyle w:val="ConsPlusNormal"/>
              <w:jc w:val="both"/>
            </w:pPr>
            <w:r>
              <w:t>- наличие адаптированных лифтов, поручней, расширенных дверных проемов;</w:t>
            </w:r>
          </w:p>
          <w:p w:rsidR="00E25924" w:rsidRDefault="00E25924">
            <w:pPr>
              <w:pStyle w:val="ConsPlusNormal"/>
              <w:jc w:val="both"/>
            </w:pPr>
            <w:r>
              <w:t>- наличие сменных кресел-колясок;</w:t>
            </w:r>
          </w:p>
          <w:p w:rsidR="00E25924" w:rsidRDefault="00E25924">
            <w:pPr>
              <w:pStyle w:val="ConsPlusNormal"/>
              <w:jc w:val="both"/>
            </w:pPr>
            <w:r>
              <w:t>- наличие специально оборудованных санитарно-гигиенических помещений в организации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  <w:p w:rsidR="00E25924" w:rsidRDefault="00E25924">
            <w:pPr>
              <w:pStyle w:val="ConsPlusNormal"/>
              <w:jc w:val="both"/>
            </w:pPr>
            <w:r>
              <w:t>- дублирование для инвалидов по слуху и зрению звуковой и зрительной информации;</w:t>
            </w:r>
          </w:p>
          <w:p w:rsidR="00E25924" w:rsidRDefault="00E25924">
            <w:pPr>
              <w:pStyle w:val="ConsPlusNormal"/>
              <w:jc w:val="both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25924" w:rsidRDefault="00E25924">
            <w:pPr>
              <w:pStyle w:val="ConsPlusNormal"/>
              <w:jc w:val="both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E25924" w:rsidRDefault="00E25924">
            <w:pPr>
              <w:pStyle w:val="ConsPlusNormal"/>
              <w:jc w:val="both"/>
            </w:pPr>
            <w:r>
              <w:t>- наличие альтернативной версии сайта организации для инвалидов по зрению;</w:t>
            </w:r>
          </w:p>
          <w:p w:rsidR="00E25924" w:rsidRDefault="00E25924">
            <w:pPr>
              <w:pStyle w:val="ConsPlusNormal"/>
              <w:jc w:val="both"/>
            </w:pPr>
            <w: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</w:p>
          <w:p w:rsidR="00E25924" w:rsidRDefault="00E25924">
            <w:pPr>
              <w:pStyle w:val="ConsPlusNormal"/>
              <w:jc w:val="both"/>
            </w:pPr>
            <w:r>
              <w:t>- наличие возможности предоставления образовательных услуг в дистанционном режиме или на дому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Доля получателей услуг, удовлетворенных доступностью услуг для инвалидов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 - инвалидов)</w:t>
            </w:r>
          </w:p>
        </w:tc>
      </w:tr>
    </w:tbl>
    <w:p w:rsidR="00E25924" w:rsidRDefault="00E25924">
      <w:pPr>
        <w:pStyle w:val="ConsPlusNormal"/>
        <w:jc w:val="both"/>
      </w:pPr>
    </w:p>
    <w:p w:rsidR="00E25924" w:rsidRDefault="00E25924">
      <w:pPr>
        <w:pStyle w:val="ConsPlusTitle"/>
        <w:jc w:val="center"/>
        <w:outlineLvl w:val="1"/>
      </w:pPr>
      <w:r>
        <w:t>4. Показатели, характеризующие общий критерий</w:t>
      </w:r>
    </w:p>
    <w:p w:rsidR="00E25924" w:rsidRDefault="00E25924">
      <w:pPr>
        <w:pStyle w:val="ConsPlusTitle"/>
        <w:jc w:val="center"/>
      </w:pPr>
      <w:r>
        <w:t>"Доброжелательность, вежливость работников"</w:t>
      </w:r>
    </w:p>
    <w:p w:rsidR="00E25924" w:rsidRDefault="00E25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E25924">
        <w:tc>
          <w:tcPr>
            <w:tcW w:w="653" w:type="dxa"/>
          </w:tcPr>
          <w:p w:rsidR="00E25924" w:rsidRDefault="00E2592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пр.)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</w:tbl>
    <w:p w:rsidR="00E25924" w:rsidRDefault="00E25924">
      <w:pPr>
        <w:pStyle w:val="ConsPlusNormal"/>
        <w:jc w:val="both"/>
      </w:pPr>
    </w:p>
    <w:p w:rsidR="00E25924" w:rsidRDefault="00E25924">
      <w:pPr>
        <w:pStyle w:val="ConsPlusTitle"/>
        <w:jc w:val="center"/>
        <w:outlineLvl w:val="1"/>
      </w:pPr>
      <w:r>
        <w:t>5. Показатели, характеризующие общий критерий</w:t>
      </w:r>
    </w:p>
    <w:p w:rsidR="00E25924" w:rsidRDefault="00E25924">
      <w:pPr>
        <w:pStyle w:val="ConsPlusTitle"/>
        <w:jc w:val="center"/>
      </w:pPr>
      <w:r>
        <w:t xml:space="preserve">"Удовлетворенность условиями ведения </w:t>
      </w:r>
      <w:proofErr w:type="gramStart"/>
      <w:r>
        <w:t>образовательной</w:t>
      </w:r>
      <w:proofErr w:type="gramEnd"/>
    </w:p>
    <w:p w:rsidR="00E25924" w:rsidRDefault="00E25924">
      <w:pPr>
        <w:pStyle w:val="ConsPlusTitle"/>
        <w:jc w:val="center"/>
      </w:pPr>
      <w:r>
        <w:t>деятельности организаций"</w:t>
      </w:r>
    </w:p>
    <w:p w:rsidR="00E25924" w:rsidRDefault="00E25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8391"/>
      </w:tblGrid>
      <w:tr w:rsidR="00E25924">
        <w:tc>
          <w:tcPr>
            <w:tcW w:w="653" w:type="dxa"/>
          </w:tcPr>
          <w:p w:rsidR="00E25924" w:rsidRDefault="00E2592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Доля получателей услуг, удовлетворенных организационными условиями предоставления услуг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  <w:tr w:rsidR="00E25924">
        <w:tc>
          <w:tcPr>
            <w:tcW w:w="653" w:type="dxa"/>
            <w:vAlign w:val="center"/>
          </w:tcPr>
          <w:p w:rsidR="00E25924" w:rsidRDefault="00E2592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91" w:type="dxa"/>
          </w:tcPr>
          <w:p w:rsidR="00E25924" w:rsidRDefault="00E25924">
            <w:pPr>
              <w:pStyle w:val="ConsPlusNormal"/>
              <w:jc w:val="both"/>
            </w:pPr>
            <w:r>
              <w:t>Доля получателей услуг, удовлетворенных в целом условиями оказания услуг в организации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</w:tr>
    </w:tbl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jc w:val="both"/>
      </w:pPr>
    </w:p>
    <w:p w:rsidR="00E25924" w:rsidRDefault="00E259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140" w:rsidRDefault="00E25924">
      <w:bookmarkStart w:id="2" w:name="_GoBack"/>
      <w:bookmarkEnd w:id="2"/>
    </w:p>
    <w:sectPr w:rsidR="00F23140" w:rsidSect="000A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24"/>
    <w:rsid w:val="00087791"/>
    <w:rsid w:val="008B2580"/>
    <w:rsid w:val="00E2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54FEFFF6D921426E4AA74637DB3BDE6904AAD5EF5BA2FC4FA610F9746C19F4EF265896A5C002A897B83B40EBB2C2CD343F5A81DD683FDuAh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854FEFFF6D921426E4AA74637DB3BDE69241AC54F1BA2FC4FA610F9746C19F4EF265896A5C00228E7B83B40EBB2C2CD343F5A81DD683FDuAhD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54FEFFF6D921426E4AA74637DB3BDE69342A55BF6BA2FC4FA610F9746C19F4EF26589695C0B7FDC3482E848E93F2EDC43F7A002uDhDM" TargetMode="External"/><Relationship Id="rId11" Type="http://schemas.openxmlformats.org/officeDocument/2006/relationships/hyperlink" Target="consultantplus://offline/ref=A1854FEFFF6D921426E4AA74637DB3BDE69242AC58F5BA2FC4FA610F9746C19F4EF265896A5C002A8D7B83B40EBB2C2CD343F5A81DD683FDuAhD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1854FEFFF6D921426E4AA74637DB3BDE69342A55BF6BA2FC4FA610F9746C19F4EF265896A5C042A8C7B83B40EBB2C2CD343F5A81DD683FDuAh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854FEFFF6D921426E4AA74637DB3BDE69342A55BF6BA2FC4FA610F9746C19F4EF265896A5C032B887B83B40EBB2C2CD343F5A81DD683FDuA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Анастасия Николаевна</dc:creator>
  <cp:lastModifiedBy>Чупрова Анастасия Николаевна</cp:lastModifiedBy>
  <cp:revision>1</cp:revision>
  <dcterms:created xsi:type="dcterms:W3CDTF">2019-08-27T12:33:00Z</dcterms:created>
  <dcterms:modified xsi:type="dcterms:W3CDTF">2019-08-27T12:34:00Z</dcterms:modified>
</cp:coreProperties>
</file>