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7E" w:rsidRDefault="00F9787E" w:rsidP="00F9787E">
      <w:pPr>
        <w:pStyle w:val="Style2"/>
        <w:widowControl/>
        <w:tabs>
          <w:tab w:val="left" w:pos="0"/>
          <w:tab w:val="left" w:pos="1210"/>
        </w:tabs>
        <w:spacing w:before="10" w:after="235" w:line="330" w:lineRule="exact"/>
        <w:jc w:val="center"/>
        <w:rPr>
          <w:rStyle w:val="FontStyle15"/>
          <w:rFonts w:eastAsiaTheme="maj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2676982</wp:posOffset>
            </wp:positionH>
            <wp:positionV relativeFrom="paragraph">
              <wp:posOffset>18745</wp:posOffset>
            </wp:positionV>
            <wp:extent cx="527380" cy="716890"/>
            <wp:effectExtent l="19050" t="0" r="60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80" cy="7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787E" w:rsidRDefault="00F9787E" w:rsidP="00F9787E">
      <w:pPr>
        <w:pStyle w:val="Style2"/>
        <w:widowControl/>
        <w:tabs>
          <w:tab w:val="left" w:pos="0"/>
          <w:tab w:val="left" w:pos="1210"/>
        </w:tabs>
        <w:spacing w:before="10" w:after="235" w:line="330" w:lineRule="exact"/>
        <w:jc w:val="center"/>
        <w:rPr>
          <w:rStyle w:val="FontStyle15"/>
          <w:rFonts w:eastAsiaTheme="majorEastAsia"/>
          <w:sz w:val="28"/>
          <w:szCs w:val="28"/>
        </w:rPr>
      </w:pPr>
    </w:p>
    <w:p w:rsidR="00F9787E" w:rsidRPr="000A1BB2" w:rsidRDefault="00F9787E" w:rsidP="00F9787E">
      <w:pPr>
        <w:pStyle w:val="Style2"/>
        <w:widowControl/>
        <w:tabs>
          <w:tab w:val="left" w:pos="0"/>
          <w:tab w:val="left" w:pos="1210"/>
        </w:tabs>
        <w:spacing w:line="240" w:lineRule="auto"/>
        <w:jc w:val="center"/>
        <w:rPr>
          <w:rStyle w:val="FontStyle15"/>
          <w:rFonts w:eastAsiaTheme="majorEastAsia"/>
          <w:sz w:val="28"/>
          <w:szCs w:val="28"/>
        </w:rPr>
      </w:pPr>
      <w:r w:rsidRPr="000A1BB2">
        <w:rPr>
          <w:rStyle w:val="FontStyle15"/>
          <w:rFonts w:eastAsiaTheme="majorEastAsia"/>
          <w:sz w:val="28"/>
          <w:szCs w:val="28"/>
        </w:rPr>
        <w:t xml:space="preserve">Муниципальное учреждение </w:t>
      </w:r>
      <w:proofErr w:type="gramStart"/>
      <w:r w:rsidRPr="000A1BB2">
        <w:rPr>
          <w:rStyle w:val="FontStyle15"/>
          <w:rFonts w:eastAsiaTheme="majorEastAsia"/>
          <w:sz w:val="28"/>
          <w:szCs w:val="28"/>
        </w:rPr>
        <w:t>дополнительного профессионального</w:t>
      </w:r>
      <w:proofErr w:type="gramEnd"/>
      <w:r w:rsidRPr="000A1BB2">
        <w:rPr>
          <w:rStyle w:val="FontStyle15"/>
          <w:rFonts w:eastAsiaTheme="majorEastAsia"/>
          <w:sz w:val="28"/>
          <w:szCs w:val="28"/>
        </w:rPr>
        <w:t xml:space="preserve"> образования «Центр развития образования»</w:t>
      </w:r>
    </w:p>
    <w:p w:rsidR="00F9787E" w:rsidRPr="000A1BB2" w:rsidRDefault="00F9787E" w:rsidP="00F9787E">
      <w:pPr>
        <w:pStyle w:val="Style2"/>
        <w:widowControl/>
        <w:tabs>
          <w:tab w:val="left" w:pos="0"/>
          <w:tab w:val="left" w:pos="1210"/>
        </w:tabs>
        <w:spacing w:line="240" w:lineRule="auto"/>
        <w:jc w:val="center"/>
        <w:rPr>
          <w:rStyle w:val="FontStyle15"/>
          <w:rFonts w:eastAsiaTheme="majorEastAsia"/>
          <w:sz w:val="28"/>
          <w:szCs w:val="28"/>
        </w:rPr>
      </w:pPr>
      <w:r w:rsidRPr="000A1BB2">
        <w:rPr>
          <w:rStyle w:val="FontStyle15"/>
          <w:rFonts w:eastAsiaTheme="majorEastAsia"/>
          <w:sz w:val="28"/>
          <w:szCs w:val="28"/>
        </w:rPr>
        <w:t>(</w:t>
      </w:r>
      <w:proofErr w:type="spellStart"/>
      <w:r w:rsidRPr="000A1BB2">
        <w:rPr>
          <w:rStyle w:val="FontStyle15"/>
          <w:rFonts w:eastAsiaTheme="majorEastAsia"/>
          <w:sz w:val="28"/>
          <w:szCs w:val="28"/>
        </w:rPr>
        <w:t>МУ</w:t>
      </w:r>
      <w:proofErr w:type="spellEnd"/>
      <w:r w:rsidRPr="000A1BB2">
        <w:rPr>
          <w:rStyle w:val="FontStyle15"/>
          <w:rFonts w:eastAsiaTheme="majorEastAsia"/>
          <w:sz w:val="28"/>
          <w:szCs w:val="28"/>
        </w:rPr>
        <w:t xml:space="preserve"> </w:t>
      </w:r>
      <w:proofErr w:type="spellStart"/>
      <w:r w:rsidRPr="000A1BB2">
        <w:rPr>
          <w:rStyle w:val="FontStyle15"/>
          <w:rFonts w:eastAsiaTheme="majorEastAsia"/>
          <w:sz w:val="28"/>
          <w:szCs w:val="28"/>
        </w:rPr>
        <w:t>ДПО</w:t>
      </w:r>
      <w:proofErr w:type="spellEnd"/>
      <w:r w:rsidRPr="000A1BB2">
        <w:rPr>
          <w:rStyle w:val="FontStyle15"/>
          <w:rFonts w:eastAsiaTheme="majorEastAsia"/>
          <w:sz w:val="28"/>
          <w:szCs w:val="28"/>
        </w:rPr>
        <w:t xml:space="preserve"> «</w:t>
      </w:r>
      <w:proofErr w:type="spellStart"/>
      <w:r w:rsidRPr="000A1BB2">
        <w:rPr>
          <w:rStyle w:val="FontStyle15"/>
          <w:rFonts w:eastAsiaTheme="majorEastAsia"/>
          <w:sz w:val="28"/>
          <w:szCs w:val="28"/>
        </w:rPr>
        <w:t>ЦРО</w:t>
      </w:r>
      <w:proofErr w:type="spellEnd"/>
      <w:r w:rsidRPr="000A1BB2">
        <w:rPr>
          <w:rStyle w:val="FontStyle15"/>
          <w:rFonts w:eastAsiaTheme="majorEastAsia"/>
          <w:sz w:val="28"/>
          <w:szCs w:val="28"/>
        </w:rPr>
        <w:t>»)</w:t>
      </w:r>
    </w:p>
    <w:p w:rsidR="00F9787E" w:rsidRPr="000A1BB2" w:rsidRDefault="00F9787E" w:rsidP="00F9787E">
      <w:pPr>
        <w:pStyle w:val="a7"/>
        <w:ind w:firstLine="4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BB2">
        <w:rPr>
          <w:rFonts w:ascii="Times New Roman" w:hAnsi="Times New Roman" w:cs="Times New Roman"/>
          <w:b/>
          <w:sz w:val="28"/>
          <w:szCs w:val="28"/>
        </w:rPr>
        <w:t>«Вел</w:t>
      </w:r>
      <w:r w:rsidRPr="000A1BB2">
        <w:rPr>
          <w:rFonts w:ascii="MS Mincho" w:eastAsia="MS Mincho" w:hAnsi="MS Mincho" w:cs="MS Mincho" w:hint="eastAsia"/>
          <w:b/>
          <w:sz w:val="28"/>
          <w:szCs w:val="28"/>
        </w:rPr>
        <w:t>ӧ</w:t>
      </w:r>
      <w:proofErr w:type="spellStart"/>
      <w:r w:rsidRPr="000A1BB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0A1BB2">
        <w:rPr>
          <w:rFonts w:ascii="MS Mincho" w:eastAsia="MS Mincho" w:hAnsi="MS Mincho" w:cs="MS Mincho" w:hint="eastAsia"/>
          <w:b/>
          <w:sz w:val="28"/>
          <w:szCs w:val="28"/>
        </w:rPr>
        <w:t>ӧ</w:t>
      </w:r>
      <w:r w:rsidRPr="000A1BB2">
        <w:rPr>
          <w:rFonts w:ascii="Times New Roman" w:hAnsi="Times New Roman" w:cs="Times New Roman"/>
          <w:b/>
          <w:sz w:val="28"/>
          <w:szCs w:val="28"/>
        </w:rPr>
        <w:t>м с</w:t>
      </w:r>
      <w:r w:rsidRPr="000A1BB2">
        <w:rPr>
          <w:rFonts w:ascii="MS Mincho" w:eastAsia="MS Mincho" w:hAnsi="MS Mincho" w:cs="MS Mincho" w:hint="eastAsia"/>
          <w:b/>
          <w:sz w:val="28"/>
          <w:szCs w:val="28"/>
        </w:rPr>
        <w:t>ӧ</w:t>
      </w:r>
      <w:proofErr w:type="spellStart"/>
      <w:r w:rsidRPr="000A1BB2">
        <w:rPr>
          <w:rFonts w:ascii="Times New Roman" w:hAnsi="Times New Roman" w:cs="Times New Roman"/>
          <w:b/>
          <w:sz w:val="28"/>
          <w:szCs w:val="28"/>
        </w:rPr>
        <w:t>вм</w:t>
      </w:r>
      <w:proofErr w:type="spellEnd"/>
      <w:r w:rsidRPr="000A1BB2">
        <w:rPr>
          <w:rFonts w:ascii="MS Mincho" w:eastAsia="MS Mincho" w:hAnsi="MS Mincho" w:cs="MS Mincho" w:hint="eastAsia"/>
          <w:b/>
          <w:sz w:val="28"/>
          <w:szCs w:val="28"/>
        </w:rPr>
        <w:t>ӧ</w:t>
      </w:r>
      <w:proofErr w:type="gramStart"/>
      <w:r w:rsidRPr="000A1BB2">
        <w:rPr>
          <w:rFonts w:ascii="Times New Roman" w:hAnsi="Times New Roman" w:cs="Times New Roman"/>
          <w:b/>
          <w:sz w:val="28"/>
          <w:szCs w:val="28"/>
        </w:rPr>
        <w:t>дан</w:t>
      </w:r>
      <w:proofErr w:type="gramEnd"/>
      <w:r w:rsidRPr="000A1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BB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A1BB2">
        <w:rPr>
          <w:rFonts w:ascii="MS Mincho" w:eastAsia="MS Mincho" w:hAnsi="MS Mincho" w:cs="MS Mincho" w:hint="eastAsia"/>
          <w:b/>
          <w:sz w:val="28"/>
          <w:szCs w:val="28"/>
        </w:rPr>
        <w:t>ӧ</w:t>
      </w:r>
      <w:proofErr w:type="spellStart"/>
      <w:r w:rsidRPr="000A1BB2">
        <w:rPr>
          <w:rFonts w:ascii="Times New Roman" w:hAnsi="Times New Roman" w:cs="Times New Roman"/>
          <w:b/>
          <w:sz w:val="28"/>
          <w:szCs w:val="28"/>
        </w:rPr>
        <w:t>рин</w:t>
      </w:r>
      <w:proofErr w:type="spellEnd"/>
      <w:r w:rsidRPr="000A1BB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0A1BB2">
        <w:rPr>
          <w:rFonts w:ascii="Times New Roman" w:hAnsi="Times New Roman" w:cs="Times New Roman"/>
          <w:b/>
          <w:sz w:val="28"/>
          <w:szCs w:val="28"/>
        </w:rPr>
        <w:t>уджсикасын</w:t>
      </w:r>
      <w:proofErr w:type="spellEnd"/>
      <w:r w:rsidRPr="000A1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BB2">
        <w:rPr>
          <w:rFonts w:ascii="Times New Roman" w:hAnsi="Times New Roman" w:cs="Times New Roman"/>
          <w:b/>
          <w:sz w:val="28"/>
          <w:szCs w:val="28"/>
        </w:rPr>
        <w:t>содт</w:t>
      </w:r>
      <w:proofErr w:type="spellEnd"/>
      <w:r w:rsidRPr="000A1BB2">
        <w:rPr>
          <w:rFonts w:ascii="MS Mincho" w:eastAsia="MS Mincho" w:hAnsi="MS Mincho" w:cs="MS Mincho" w:hint="eastAsia"/>
          <w:b/>
          <w:sz w:val="28"/>
          <w:szCs w:val="28"/>
        </w:rPr>
        <w:t>ӧ</w:t>
      </w:r>
      <w:proofErr w:type="spellStart"/>
      <w:r w:rsidRPr="000A1BB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0A1BB2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0A1BB2">
        <w:rPr>
          <w:rFonts w:ascii="MS Mincho" w:eastAsia="MS Mincho" w:hAnsi="MS Mincho" w:cs="MS Mincho" w:hint="eastAsia"/>
          <w:b/>
          <w:sz w:val="28"/>
          <w:szCs w:val="28"/>
        </w:rPr>
        <w:t>ӧ</w:t>
      </w:r>
      <w:proofErr w:type="spellStart"/>
      <w:r w:rsidRPr="000A1BB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0A1BB2">
        <w:rPr>
          <w:rFonts w:ascii="MS Mincho" w:eastAsia="MS Mincho" w:hAnsi="MS Mincho" w:cs="MS Mincho" w:hint="eastAsia"/>
          <w:b/>
          <w:sz w:val="28"/>
          <w:szCs w:val="28"/>
        </w:rPr>
        <w:t>ӧ</w:t>
      </w:r>
      <w:proofErr w:type="spellStart"/>
      <w:r w:rsidRPr="000A1BB2">
        <w:rPr>
          <w:rFonts w:ascii="Times New Roman" w:hAnsi="Times New Roman" w:cs="Times New Roman"/>
          <w:b/>
          <w:sz w:val="28"/>
          <w:szCs w:val="28"/>
        </w:rPr>
        <w:t>млун</w:t>
      </w:r>
      <w:proofErr w:type="spellEnd"/>
      <w:r w:rsidRPr="000A1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BB2">
        <w:rPr>
          <w:rFonts w:ascii="Times New Roman" w:hAnsi="Times New Roman" w:cs="Times New Roman"/>
          <w:b/>
          <w:sz w:val="28"/>
          <w:szCs w:val="28"/>
        </w:rPr>
        <w:t>сетан</w:t>
      </w:r>
      <w:proofErr w:type="spellEnd"/>
      <w:r w:rsidRPr="000A1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BB2">
        <w:rPr>
          <w:rFonts w:ascii="Times New Roman" w:hAnsi="Times New Roman" w:cs="Times New Roman"/>
          <w:b/>
          <w:sz w:val="28"/>
          <w:szCs w:val="28"/>
        </w:rPr>
        <w:t>муниципальн</w:t>
      </w:r>
      <w:proofErr w:type="spellEnd"/>
      <w:r w:rsidRPr="000A1BB2">
        <w:rPr>
          <w:rFonts w:ascii="MS Mincho" w:eastAsia="MS Mincho" w:hAnsi="MS Mincho" w:cs="MS Mincho" w:hint="eastAsia"/>
          <w:b/>
          <w:sz w:val="28"/>
          <w:szCs w:val="28"/>
        </w:rPr>
        <w:t>ӧ</w:t>
      </w:r>
      <w:proofErr w:type="spellStart"/>
      <w:r w:rsidRPr="000A1BB2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0A1BB2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F9787E" w:rsidRDefault="00F9787E" w:rsidP="00F9787E">
      <w:pPr>
        <w:pStyle w:val="a6"/>
        <w:jc w:val="center"/>
        <w:rPr>
          <w:b/>
          <w:color w:val="000000"/>
          <w:sz w:val="28"/>
          <w:szCs w:val="28"/>
        </w:rPr>
      </w:pPr>
    </w:p>
    <w:p w:rsidR="00F9787E" w:rsidRDefault="00F9787E" w:rsidP="00F9787E">
      <w:pPr>
        <w:pStyle w:val="a6"/>
        <w:jc w:val="center"/>
        <w:rPr>
          <w:b/>
          <w:color w:val="000000"/>
          <w:sz w:val="28"/>
          <w:szCs w:val="28"/>
        </w:rPr>
      </w:pPr>
    </w:p>
    <w:p w:rsidR="00F9787E" w:rsidRDefault="00F9787E" w:rsidP="00F9787E">
      <w:pPr>
        <w:pStyle w:val="a6"/>
        <w:jc w:val="center"/>
        <w:rPr>
          <w:b/>
          <w:color w:val="000000"/>
          <w:sz w:val="28"/>
          <w:szCs w:val="28"/>
        </w:rPr>
      </w:pPr>
    </w:p>
    <w:p w:rsidR="00F9787E" w:rsidRDefault="00F9787E" w:rsidP="00F9787E">
      <w:pPr>
        <w:pStyle w:val="a6"/>
        <w:jc w:val="center"/>
        <w:rPr>
          <w:b/>
          <w:color w:val="000000"/>
          <w:sz w:val="28"/>
          <w:szCs w:val="28"/>
        </w:rPr>
      </w:pPr>
    </w:p>
    <w:p w:rsidR="00F9787E" w:rsidRDefault="00F9787E" w:rsidP="00F9787E">
      <w:pPr>
        <w:pStyle w:val="a6"/>
        <w:jc w:val="center"/>
        <w:rPr>
          <w:b/>
          <w:color w:val="000000"/>
          <w:sz w:val="28"/>
          <w:szCs w:val="28"/>
        </w:rPr>
      </w:pPr>
    </w:p>
    <w:p w:rsidR="00F9787E" w:rsidRDefault="00F9787E" w:rsidP="00F9787E">
      <w:pPr>
        <w:pStyle w:val="a6"/>
        <w:jc w:val="center"/>
        <w:rPr>
          <w:b/>
          <w:color w:val="000000"/>
          <w:sz w:val="28"/>
          <w:szCs w:val="28"/>
        </w:rPr>
      </w:pPr>
    </w:p>
    <w:p w:rsidR="00F9787E" w:rsidRPr="00326CB6" w:rsidRDefault="00F9787E" w:rsidP="00F978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CB6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по проведению оценки и анализа достижения учащимися образовательных результатов </w:t>
      </w:r>
    </w:p>
    <w:p w:rsidR="00F9787E" w:rsidRDefault="00F9787E" w:rsidP="00F9787E">
      <w:pPr>
        <w:pStyle w:val="a6"/>
        <w:jc w:val="center"/>
        <w:rPr>
          <w:b/>
          <w:color w:val="000000"/>
          <w:sz w:val="28"/>
          <w:szCs w:val="28"/>
        </w:rPr>
      </w:pPr>
    </w:p>
    <w:p w:rsidR="00F9787E" w:rsidRDefault="00F9787E" w:rsidP="00F9787E">
      <w:pPr>
        <w:pStyle w:val="a6"/>
        <w:jc w:val="center"/>
        <w:rPr>
          <w:b/>
          <w:color w:val="000000"/>
          <w:sz w:val="28"/>
          <w:szCs w:val="28"/>
        </w:rPr>
      </w:pPr>
    </w:p>
    <w:p w:rsidR="00F9787E" w:rsidRDefault="00F9787E" w:rsidP="00F9787E">
      <w:pPr>
        <w:pStyle w:val="a6"/>
        <w:jc w:val="center"/>
        <w:rPr>
          <w:b/>
          <w:color w:val="000000"/>
          <w:sz w:val="28"/>
          <w:szCs w:val="28"/>
        </w:rPr>
      </w:pPr>
    </w:p>
    <w:p w:rsidR="00F9787E" w:rsidRDefault="00F9787E" w:rsidP="00F9787E">
      <w:pPr>
        <w:pStyle w:val="a6"/>
        <w:jc w:val="center"/>
        <w:rPr>
          <w:b/>
          <w:color w:val="000000"/>
          <w:sz w:val="28"/>
          <w:szCs w:val="28"/>
        </w:rPr>
      </w:pPr>
    </w:p>
    <w:p w:rsidR="00F9787E" w:rsidRDefault="00F9787E" w:rsidP="00F9787E">
      <w:pPr>
        <w:pStyle w:val="a6"/>
        <w:jc w:val="center"/>
        <w:rPr>
          <w:b/>
          <w:color w:val="000000"/>
          <w:sz w:val="28"/>
          <w:szCs w:val="28"/>
        </w:rPr>
      </w:pPr>
    </w:p>
    <w:p w:rsidR="00F9787E" w:rsidRDefault="00F9787E" w:rsidP="00F9787E">
      <w:pPr>
        <w:pStyle w:val="a6"/>
        <w:jc w:val="center"/>
        <w:rPr>
          <w:b/>
          <w:color w:val="000000"/>
          <w:sz w:val="28"/>
          <w:szCs w:val="28"/>
        </w:rPr>
      </w:pPr>
    </w:p>
    <w:p w:rsidR="00F9787E" w:rsidRDefault="00F9787E" w:rsidP="00F9787E">
      <w:pPr>
        <w:pStyle w:val="a6"/>
        <w:jc w:val="center"/>
        <w:rPr>
          <w:b/>
          <w:color w:val="000000"/>
          <w:sz w:val="28"/>
          <w:szCs w:val="28"/>
        </w:rPr>
      </w:pPr>
    </w:p>
    <w:p w:rsidR="00F9787E" w:rsidRDefault="00F9787E" w:rsidP="00F9787E">
      <w:pPr>
        <w:jc w:val="right"/>
        <w:rPr>
          <w:b/>
          <w:color w:val="000000"/>
          <w:sz w:val="28"/>
          <w:szCs w:val="28"/>
        </w:rPr>
      </w:pPr>
    </w:p>
    <w:p w:rsidR="00F9787E" w:rsidRDefault="00F9787E" w:rsidP="00F9787E">
      <w:pPr>
        <w:rPr>
          <w:b/>
          <w:color w:val="000000"/>
          <w:sz w:val="28"/>
          <w:szCs w:val="28"/>
        </w:rPr>
      </w:pPr>
    </w:p>
    <w:p w:rsidR="00F9787E" w:rsidRDefault="00F9787E" w:rsidP="00F9787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787E" w:rsidRPr="00816975" w:rsidRDefault="00F9787E" w:rsidP="00F978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975">
        <w:rPr>
          <w:rFonts w:ascii="Times New Roman" w:hAnsi="Times New Roman" w:cs="Times New Roman"/>
          <w:i/>
          <w:sz w:val="28"/>
          <w:szCs w:val="28"/>
        </w:rPr>
        <w:t>Сыктывкар, 20</w:t>
      </w:r>
      <w:r>
        <w:rPr>
          <w:rFonts w:ascii="Times New Roman" w:hAnsi="Times New Roman" w:cs="Times New Roman"/>
          <w:i/>
          <w:sz w:val="28"/>
          <w:szCs w:val="28"/>
        </w:rPr>
        <w:t>19</w:t>
      </w:r>
    </w:p>
    <w:p w:rsidR="00972933" w:rsidRDefault="00972933" w:rsidP="00972933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972933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Коренева Л.Б., </w:t>
      </w:r>
      <w:proofErr w:type="spellStart"/>
      <w:r w:rsidRPr="00972933">
        <w:rPr>
          <w:rFonts w:ascii="Times New Roman" w:hAnsi="Times New Roman" w:cs="Times New Roman"/>
          <w:i/>
          <w:sz w:val="32"/>
          <w:szCs w:val="32"/>
        </w:rPr>
        <w:t>к.п</w:t>
      </w:r>
      <w:proofErr w:type="gramStart"/>
      <w:r w:rsidRPr="00972933">
        <w:rPr>
          <w:rFonts w:ascii="Times New Roman" w:hAnsi="Times New Roman" w:cs="Times New Roman"/>
          <w:i/>
          <w:sz w:val="32"/>
          <w:szCs w:val="32"/>
        </w:rPr>
        <w:t>.н</w:t>
      </w:r>
      <w:proofErr w:type="spellEnd"/>
      <w:proofErr w:type="gramEnd"/>
      <w:r w:rsidRPr="00972933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972933">
        <w:rPr>
          <w:rFonts w:ascii="Times New Roman" w:hAnsi="Times New Roman" w:cs="Times New Roman"/>
          <w:i/>
          <w:sz w:val="32"/>
          <w:szCs w:val="32"/>
        </w:rPr>
        <w:t>МУ</w:t>
      </w:r>
      <w:proofErr w:type="spellEnd"/>
      <w:r w:rsidRPr="0097293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72933">
        <w:rPr>
          <w:rFonts w:ascii="Times New Roman" w:hAnsi="Times New Roman" w:cs="Times New Roman"/>
          <w:i/>
          <w:sz w:val="32"/>
          <w:szCs w:val="32"/>
        </w:rPr>
        <w:t>ДПО</w:t>
      </w:r>
      <w:proofErr w:type="spellEnd"/>
      <w:r w:rsidRPr="00972933">
        <w:rPr>
          <w:rFonts w:ascii="Times New Roman" w:hAnsi="Times New Roman" w:cs="Times New Roman"/>
          <w:i/>
          <w:sz w:val="32"/>
          <w:szCs w:val="32"/>
        </w:rPr>
        <w:t xml:space="preserve"> «</w:t>
      </w:r>
      <w:proofErr w:type="spellStart"/>
      <w:r w:rsidRPr="00972933">
        <w:rPr>
          <w:rFonts w:ascii="Times New Roman" w:hAnsi="Times New Roman" w:cs="Times New Roman"/>
          <w:i/>
          <w:sz w:val="32"/>
          <w:szCs w:val="32"/>
        </w:rPr>
        <w:t>ЦРО</w:t>
      </w:r>
      <w:proofErr w:type="spellEnd"/>
      <w:r w:rsidRPr="00972933">
        <w:rPr>
          <w:rFonts w:ascii="Times New Roman" w:hAnsi="Times New Roman" w:cs="Times New Roman"/>
          <w:i/>
          <w:sz w:val="32"/>
          <w:szCs w:val="32"/>
        </w:rPr>
        <w:t>»</w:t>
      </w:r>
    </w:p>
    <w:p w:rsidR="00972933" w:rsidRPr="00972933" w:rsidRDefault="00972933" w:rsidP="00972933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г. Сыктывкара</w:t>
      </w:r>
    </w:p>
    <w:p w:rsidR="00972933" w:rsidRPr="00326CB6" w:rsidRDefault="00C94BDB" w:rsidP="009729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CB6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по проведению оценки и анализа достижения </w:t>
      </w:r>
      <w:r w:rsidR="00F40853" w:rsidRPr="00326CB6">
        <w:rPr>
          <w:rFonts w:ascii="Times New Roman" w:hAnsi="Times New Roman" w:cs="Times New Roman"/>
          <w:b/>
          <w:sz w:val="32"/>
          <w:szCs w:val="32"/>
        </w:rPr>
        <w:t xml:space="preserve">учащимися </w:t>
      </w:r>
      <w:r w:rsidRPr="00326CB6">
        <w:rPr>
          <w:rFonts w:ascii="Times New Roman" w:hAnsi="Times New Roman" w:cs="Times New Roman"/>
          <w:b/>
          <w:sz w:val="32"/>
          <w:szCs w:val="32"/>
        </w:rPr>
        <w:t xml:space="preserve">образовательных результатов </w:t>
      </w:r>
    </w:p>
    <w:p w:rsidR="00C94BDB" w:rsidRPr="00326CB6" w:rsidRDefault="00C94BDB" w:rsidP="009729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CB6">
        <w:rPr>
          <w:rFonts w:ascii="Times New Roman" w:hAnsi="Times New Roman" w:cs="Times New Roman"/>
          <w:b/>
          <w:sz w:val="32"/>
          <w:szCs w:val="32"/>
        </w:rPr>
        <w:t>ИЛИ</w:t>
      </w:r>
    </w:p>
    <w:p w:rsidR="00091D7F" w:rsidRPr="00326CB6" w:rsidRDefault="006628EB" w:rsidP="009729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CB6">
        <w:rPr>
          <w:rFonts w:ascii="Times New Roman" w:hAnsi="Times New Roman" w:cs="Times New Roman"/>
          <w:b/>
          <w:sz w:val="32"/>
          <w:szCs w:val="32"/>
        </w:rPr>
        <w:t xml:space="preserve">Как написать приказ на основе информации о достижении учащимися планируемых результатов, чтобы он обеспечивал принятие </w:t>
      </w:r>
      <w:r w:rsidR="008B7778" w:rsidRPr="00326CB6">
        <w:rPr>
          <w:rFonts w:ascii="Times New Roman" w:hAnsi="Times New Roman" w:cs="Times New Roman"/>
          <w:b/>
          <w:sz w:val="32"/>
          <w:szCs w:val="32"/>
        </w:rPr>
        <w:t xml:space="preserve">и реализацию </w:t>
      </w:r>
      <w:r w:rsidRPr="00326CB6">
        <w:rPr>
          <w:rFonts w:ascii="Times New Roman" w:hAnsi="Times New Roman" w:cs="Times New Roman"/>
          <w:b/>
          <w:sz w:val="32"/>
          <w:szCs w:val="32"/>
        </w:rPr>
        <w:t>продуктивных управленческих решений</w:t>
      </w:r>
    </w:p>
    <w:p w:rsidR="006628EB" w:rsidRDefault="006628EB" w:rsidP="009729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28EB" w:rsidRPr="00F9787E" w:rsidRDefault="006628EB" w:rsidP="00972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87E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6628EB" w:rsidRPr="00F9787E" w:rsidRDefault="006628EB" w:rsidP="0097293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sz w:val="24"/>
          <w:szCs w:val="24"/>
        </w:rPr>
        <w:t>Прежде чем читать методические рекомендации, представленные ниже, поработайте с текстом статьи Г. Савиных «Функциональный подход в организации ВСОКО».</w:t>
      </w:r>
      <w:r w:rsidR="00D829E4" w:rsidRPr="00F9787E">
        <w:rPr>
          <w:rFonts w:ascii="Times New Roman" w:hAnsi="Times New Roman" w:cs="Times New Roman"/>
          <w:sz w:val="24"/>
          <w:szCs w:val="24"/>
        </w:rPr>
        <w:t xml:space="preserve"> В статье представлено понимание </w:t>
      </w:r>
      <w:proofErr w:type="gramStart"/>
      <w:r w:rsidR="00F40853" w:rsidRPr="00F9787E">
        <w:rPr>
          <w:rFonts w:ascii="Times New Roman" w:hAnsi="Times New Roman" w:cs="Times New Roman"/>
          <w:sz w:val="24"/>
          <w:szCs w:val="24"/>
        </w:rPr>
        <w:t xml:space="preserve">сущности </w:t>
      </w:r>
      <w:r w:rsidR="00F9787E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</w:t>
      </w:r>
      <w:proofErr w:type="gramEnd"/>
      <w:r w:rsidR="00F40853" w:rsidRPr="00F9787E">
        <w:rPr>
          <w:rFonts w:ascii="Times New Roman" w:hAnsi="Times New Roman" w:cs="Times New Roman"/>
          <w:sz w:val="24"/>
          <w:szCs w:val="24"/>
        </w:rPr>
        <w:t xml:space="preserve"> </w:t>
      </w:r>
      <w:r w:rsidR="00923069">
        <w:rPr>
          <w:rFonts w:ascii="Times New Roman" w:hAnsi="Times New Roman" w:cs="Times New Roman"/>
          <w:sz w:val="24"/>
          <w:szCs w:val="24"/>
        </w:rPr>
        <w:t>и представлено описание</w:t>
      </w:r>
      <w:r w:rsidR="00F40853" w:rsidRPr="00F9787E">
        <w:rPr>
          <w:rFonts w:ascii="Times New Roman" w:hAnsi="Times New Roman" w:cs="Times New Roman"/>
          <w:sz w:val="24"/>
          <w:szCs w:val="24"/>
        </w:rPr>
        <w:t xml:space="preserve"> существенны</w:t>
      </w:r>
      <w:r w:rsidR="00923069">
        <w:rPr>
          <w:rFonts w:ascii="Times New Roman" w:hAnsi="Times New Roman" w:cs="Times New Roman"/>
          <w:sz w:val="24"/>
          <w:szCs w:val="24"/>
        </w:rPr>
        <w:t>х</w:t>
      </w:r>
      <w:r w:rsidR="00F40853" w:rsidRPr="00F9787E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923069">
        <w:rPr>
          <w:rFonts w:ascii="Times New Roman" w:hAnsi="Times New Roman" w:cs="Times New Roman"/>
          <w:sz w:val="24"/>
          <w:szCs w:val="24"/>
        </w:rPr>
        <w:t>й, которые</w:t>
      </w:r>
      <w:r w:rsidR="00F40853" w:rsidRPr="00F9787E">
        <w:rPr>
          <w:rFonts w:ascii="Times New Roman" w:hAnsi="Times New Roman" w:cs="Times New Roman"/>
          <w:sz w:val="24"/>
          <w:szCs w:val="24"/>
        </w:rPr>
        <w:t xml:space="preserve"> должны произойти в школе с е</w:t>
      </w:r>
      <w:r w:rsidR="00923069">
        <w:rPr>
          <w:rFonts w:ascii="Times New Roman" w:hAnsi="Times New Roman" w:cs="Times New Roman"/>
          <w:sz w:val="24"/>
          <w:szCs w:val="24"/>
        </w:rPr>
        <w:t>е</w:t>
      </w:r>
      <w:r w:rsidR="00F40853" w:rsidRPr="00F9787E">
        <w:rPr>
          <w:rFonts w:ascii="Times New Roman" w:hAnsi="Times New Roman" w:cs="Times New Roman"/>
          <w:sz w:val="24"/>
          <w:szCs w:val="24"/>
        </w:rPr>
        <w:t xml:space="preserve"> введением</w:t>
      </w:r>
      <w:r w:rsidR="00D829E4" w:rsidRPr="00F9787E">
        <w:rPr>
          <w:rFonts w:ascii="Times New Roman" w:hAnsi="Times New Roman" w:cs="Times New Roman"/>
          <w:sz w:val="24"/>
          <w:szCs w:val="24"/>
        </w:rPr>
        <w:t>.</w:t>
      </w:r>
    </w:p>
    <w:p w:rsidR="006628EB" w:rsidRPr="00F9787E" w:rsidRDefault="00F40853" w:rsidP="0097293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sz w:val="24"/>
          <w:szCs w:val="24"/>
        </w:rPr>
        <w:t>Данные</w:t>
      </w:r>
      <w:r w:rsidR="006628EB" w:rsidRPr="00F9787E">
        <w:rPr>
          <w:rFonts w:ascii="Times New Roman" w:hAnsi="Times New Roman" w:cs="Times New Roman"/>
          <w:sz w:val="24"/>
          <w:szCs w:val="24"/>
        </w:rPr>
        <w:t xml:space="preserve"> методические рекомендации  являются ответом на вопросы: </w:t>
      </w:r>
      <w:r w:rsidR="00923069">
        <w:rPr>
          <w:rFonts w:ascii="Times New Roman" w:hAnsi="Times New Roman" w:cs="Times New Roman"/>
          <w:sz w:val="24"/>
          <w:szCs w:val="24"/>
        </w:rPr>
        <w:t>К</w:t>
      </w:r>
      <w:r w:rsidR="006628EB" w:rsidRPr="00F9787E">
        <w:rPr>
          <w:rFonts w:ascii="Times New Roman" w:hAnsi="Times New Roman" w:cs="Times New Roman"/>
          <w:sz w:val="24"/>
          <w:szCs w:val="24"/>
        </w:rPr>
        <w:t>ак оценивать и анализировать информацию об образовательных результатах</w:t>
      </w:r>
      <w:r w:rsidRPr="00F9787E">
        <w:rPr>
          <w:rFonts w:ascii="Times New Roman" w:hAnsi="Times New Roman" w:cs="Times New Roman"/>
          <w:sz w:val="24"/>
          <w:szCs w:val="24"/>
        </w:rPr>
        <w:t>,</w:t>
      </w:r>
      <w:r w:rsidR="006628EB" w:rsidRPr="00F9787E">
        <w:rPr>
          <w:rFonts w:ascii="Times New Roman" w:hAnsi="Times New Roman" w:cs="Times New Roman"/>
          <w:sz w:val="24"/>
          <w:szCs w:val="24"/>
        </w:rPr>
        <w:t xml:space="preserve"> </w:t>
      </w:r>
      <w:r w:rsidRPr="00F9787E">
        <w:rPr>
          <w:rFonts w:ascii="Times New Roman" w:hAnsi="Times New Roman" w:cs="Times New Roman"/>
          <w:sz w:val="24"/>
          <w:szCs w:val="24"/>
        </w:rPr>
        <w:t>к</w:t>
      </w:r>
      <w:r w:rsidR="006628EB" w:rsidRPr="00F9787E">
        <w:rPr>
          <w:rFonts w:ascii="Times New Roman" w:hAnsi="Times New Roman" w:cs="Times New Roman"/>
          <w:sz w:val="24"/>
          <w:szCs w:val="24"/>
        </w:rPr>
        <w:t>ак включить в оценку и анализ учителей</w:t>
      </w:r>
      <w:r w:rsidRPr="00F9787E">
        <w:rPr>
          <w:rFonts w:ascii="Times New Roman" w:hAnsi="Times New Roman" w:cs="Times New Roman"/>
          <w:sz w:val="24"/>
          <w:szCs w:val="24"/>
        </w:rPr>
        <w:t>,</w:t>
      </w:r>
      <w:r w:rsidR="006628EB" w:rsidRPr="00F9787E">
        <w:rPr>
          <w:rFonts w:ascii="Times New Roman" w:hAnsi="Times New Roman" w:cs="Times New Roman"/>
          <w:sz w:val="24"/>
          <w:szCs w:val="24"/>
        </w:rPr>
        <w:t xml:space="preserve"> </w:t>
      </w:r>
      <w:r w:rsidRPr="00F9787E">
        <w:rPr>
          <w:rFonts w:ascii="Times New Roman" w:hAnsi="Times New Roman" w:cs="Times New Roman"/>
          <w:sz w:val="24"/>
          <w:szCs w:val="24"/>
        </w:rPr>
        <w:t>к</w:t>
      </w:r>
      <w:r w:rsidR="006628EB" w:rsidRPr="00F9787E">
        <w:rPr>
          <w:rFonts w:ascii="Times New Roman" w:hAnsi="Times New Roman" w:cs="Times New Roman"/>
          <w:sz w:val="24"/>
          <w:szCs w:val="24"/>
        </w:rPr>
        <w:t xml:space="preserve">ак </w:t>
      </w:r>
      <w:proofErr w:type="spellStart"/>
      <w:r w:rsidR="006628EB" w:rsidRPr="00F9787E">
        <w:rPr>
          <w:rFonts w:ascii="Times New Roman" w:hAnsi="Times New Roman" w:cs="Times New Roman"/>
          <w:sz w:val="24"/>
          <w:szCs w:val="24"/>
        </w:rPr>
        <w:t>смотивировать</w:t>
      </w:r>
      <w:proofErr w:type="spellEnd"/>
      <w:r w:rsidR="006628EB" w:rsidRPr="00F9787E">
        <w:rPr>
          <w:rFonts w:ascii="Times New Roman" w:hAnsi="Times New Roman" w:cs="Times New Roman"/>
          <w:sz w:val="24"/>
          <w:szCs w:val="24"/>
        </w:rPr>
        <w:t xml:space="preserve"> учителей на повышение качества своей работы?</w:t>
      </w:r>
    </w:p>
    <w:p w:rsidR="006628EB" w:rsidRPr="00F9787E" w:rsidRDefault="00D829E4" w:rsidP="0097293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sz w:val="24"/>
          <w:szCs w:val="24"/>
        </w:rPr>
        <w:t>П</w:t>
      </w:r>
      <w:r w:rsidR="006628EB" w:rsidRPr="00F9787E">
        <w:rPr>
          <w:rFonts w:ascii="Times New Roman" w:hAnsi="Times New Roman" w:cs="Times New Roman"/>
          <w:sz w:val="24"/>
          <w:szCs w:val="24"/>
        </w:rPr>
        <w:t>ри рассмотрени</w:t>
      </w:r>
      <w:r w:rsidR="008B7778" w:rsidRPr="00F9787E">
        <w:rPr>
          <w:rFonts w:ascii="Times New Roman" w:hAnsi="Times New Roman" w:cs="Times New Roman"/>
          <w:sz w:val="24"/>
          <w:szCs w:val="24"/>
        </w:rPr>
        <w:t>и</w:t>
      </w:r>
      <w:r w:rsidR="006628EB" w:rsidRPr="00F9787E">
        <w:rPr>
          <w:rFonts w:ascii="Times New Roman" w:hAnsi="Times New Roman" w:cs="Times New Roman"/>
          <w:sz w:val="24"/>
          <w:szCs w:val="24"/>
        </w:rPr>
        <w:t xml:space="preserve"> информации об образовательных результатах</w:t>
      </w:r>
      <w:r w:rsidRPr="00F9787E">
        <w:rPr>
          <w:rFonts w:ascii="Times New Roman" w:hAnsi="Times New Roman" w:cs="Times New Roman"/>
          <w:sz w:val="24"/>
          <w:szCs w:val="24"/>
        </w:rPr>
        <w:t>, автор придерживается позиции: Дети демонстрируют то, чему их научили.</w:t>
      </w:r>
      <w:r w:rsidR="008B7778" w:rsidRPr="00F97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7E" w:rsidRPr="00F9787E" w:rsidRDefault="00F9787E" w:rsidP="00C94BDB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7E" w:rsidRDefault="00F978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787E" w:rsidRPr="00F9787E" w:rsidRDefault="00F9787E" w:rsidP="00C94BDB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E4" w:rsidRPr="00F9787E" w:rsidRDefault="00D829E4" w:rsidP="00C94BDB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87E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D829E4" w:rsidRPr="00F9787E" w:rsidRDefault="00D829E4" w:rsidP="0097293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sz w:val="24"/>
          <w:szCs w:val="24"/>
        </w:rPr>
        <w:t>Приказ состоит из двух частей: в первой констатируется важная информация и выводы, оценочные суждения о рассматриваемом явлении; во второй – описываются управленческие решения.</w:t>
      </w:r>
    </w:p>
    <w:p w:rsidR="00D829E4" w:rsidRPr="00F9787E" w:rsidRDefault="00D829E4" w:rsidP="0097293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i/>
          <w:sz w:val="24"/>
          <w:szCs w:val="24"/>
        </w:rPr>
        <w:t>Как назвать приказ о  достижении учащимися планируемых результатов?</w:t>
      </w:r>
      <w:r w:rsidRPr="00F9787E">
        <w:rPr>
          <w:rFonts w:ascii="Times New Roman" w:hAnsi="Times New Roman" w:cs="Times New Roman"/>
          <w:sz w:val="24"/>
          <w:szCs w:val="24"/>
        </w:rPr>
        <w:t xml:space="preserve">  </w:t>
      </w:r>
      <w:r w:rsidRPr="00F9787E">
        <w:rPr>
          <w:rFonts w:ascii="Times New Roman" w:hAnsi="Times New Roman" w:cs="Times New Roman"/>
          <w:b/>
          <w:sz w:val="24"/>
          <w:szCs w:val="24"/>
        </w:rPr>
        <w:t>Приказ об оценке и анализе достижения учащимися планируемых результатов на основе……</w:t>
      </w:r>
      <w:r w:rsidRPr="00F9787E">
        <w:rPr>
          <w:rFonts w:ascii="Times New Roman" w:hAnsi="Times New Roman" w:cs="Times New Roman"/>
          <w:sz w:val="24"/>
          <w:szCs w:val="24"/>
        </w:rPr>
        <w:t xml:space="preserve"> (указываются оценочные процедуры, на основе которых была получена информация). Конечно, возможны и другие варианты, но приведенн</w:t>
      </w:r>
      <w:r w:rsidR="008B7778" w:rsidRPr="00F9787E">
        <w:rPr>
          <w:rFonts w:ascii="Times New Roman" w:hAnsi="Times New Roman" w:cs="Times New Roman"/>
          <w:sz w:val="24"/>
          <w:szCs w:val="24"/>
        </w:rPr>
        <w:t>ая формулировка отражает существо ВСОКО, связанное с важностью анализа.</w:t>
      </w:r>
      <w:r w:rsidRPr="00F97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9BA" w:rsidRPr="00F9787E" w:rsidRDefault="00CE09BA" w:rsidP="0097293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sz w:val="24"/>
          <w:szCs w:val="24"/>
        </w:rPr>
        <w:t>Какая информация должна быть представлена в констатирующей части приказа?</w:t>
      </w:r>
    </w:p>
    <w:p w:rsidR="00923069" w:rsidRDefault="00923069" w:rsidP="00F40853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E8C" w:rsidRPr="00F9787E" w:rsidRDefault="00AD27FA" w:rsidP="00F40853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F40853" w:rsidRPr="00F9787E">
        <w:rPr>
          <w:rFonts w:ascii="Times New Roman" w:hAnsi="Times New Roman" w:cs="Times New Roman"/>
          <w:sz w:val="24"/>
          <w:szCs w:val="24"/>
        </w:rPr>
        <w:t>приказ</w:t>
      </w:r>
      <w:r w:rsidR="00980E8C" w:rsidRPr="00F9787E">
        <w:rPr>
          <w:rFonts w:ascii="Times New Roman" w:hAnsi="Times New Roman" w:cs="Times New Roman"/>
          <w:sz w:val="24"/>
          <w:szCs w:val="24"/>
        </w:rPr>
        <w:t xml:space="preserve"> на основе оценочной процедуры </w:t>
      </w:r>
      <w:r w:rsidRPr="00F9787E">
        <w:rPr>
          <w:rFonts w:ascii="Times New Roman" w:hAnsi="Times New Roman" w:cs="Times New Roman"/>
          <w:sz w:val="24"/>
          <w:szCs w:val="24"/>
        </w:rPr>
        <w:t>–</w:t>
      </w:r>
      <w:r w:rsidR="00F40853" w:rsidRPr="00F97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E8C" w:rsidRPr="00F9787E">
        <w:rPr>
          <w:rFonts w:ascii="Times New Roman" w:hAnsi="Times New Roman" w:cs="Times New Roman"/>
          <w:sz w:val="24"/>
          <w:szCs w:val="24"/>
        </w:rPr>
        <w:t>ВПР</w:t>
      </w:r>
      <w:proofErr w:type="spellEnd"/>
      <w:r w:rsidRPr="00F9787E">
        <w:rPr>
          <w:rFonts w:ascii="Times New Roman" w:hAnsi="Times New Roman" w:cs="Times New Roman"/>
          <w:sz w:val="24"/>
          <w:szCs w:val="24"/>
        </w:rPr>
        <w:t xml:space="preserve">. </w:t>
      </w:r>
      <w:r w:rsidR="00980E8C" w:rsidRPr="00F97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E8C" w:rsidRPr="00F9787E" w:rsidRDefault="00980E8C" w:rsidP="0097293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87E">
        <w:rPr>
          <w:rFonts w:ascii="Times New Roman" w:hAnsi="Times New Roman" w:cs="Times New Roman"/>
          <w:b/>
          <w:sz w:val="24"/>
          <w:szCs w:val="24"/>
        </w:rPr>
        <w:t>1 часть информации о работе</w:t>
      </w:r>
      <w:r w:rsidR="00C94BDB" w:rsidRPr="00F9787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C94BDB" w:rsidRPr="00F9787E">
        <w:rPr>
          <w:rFonts w:ascii="Times New Roman" w:hAnsi="Times New Roman" w:cs="Times New Roman"/>
          <w:b/>
          <w:sz w:val="24"/>
          <w:szCs w:val="24"/>
        </w:rPr>
        <w:t>целевых</w:t>
      </w:r>
      <w:proofErr w:type="gramEnd"/>
      <w:r w:rsidR="00C94BDB" w:rsidRPr="00F9787E">
        <w:rPr>
          <w:rFonts w:ascii="Times New Roman" w:hAnsi="Times New Roman" w:cs="Times New Roman"/>
          <w:b/>
          <w:sz w:val="24"/>
          <w:szCs w:val="24"/>
        </w:rPr>
        <w:t xml:space="preserve"> показателям по образовательным результатам</w:t>
      </w:r>
      <w:r w:rsidRPr="00F978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80E8C" w:rsidRPr="00F9787E" w:rsidRDefault="00980E8C" w:rsidP="0097293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9787E">
        <w:rPr>
          <w:rFonts w:ascii="Times New Roman" w:hAnsi="Times New Roman" w:cs="Times New Roman"/>
          <w:i/>
          <w:color w:val="000000"/>
          <w:sz w:val="24"/>
          <w:szCs w:val="24"/>
        </w:rPr>
        <w:t>Сколько умений базового уровня проверяется ВПР?</w:t>
      </w:r>
    </w:p>
    <w:p w:rsidR="00980E8C" w:rsidRPr="00F9787E" w:rsidRDefault="00980E8C" w:rsidP="0097293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978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Какие из этих умений должны быть сформированы на уровне навыка (т.е. </w:t>
      </w:r>
      <w:r w:rsidR="00BF2418" w:rsidRPr="00F978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освоение </w:t>
      </w:r>
      <w:r w:rsidRPr="00F9787E">
        <w:rPr>
          <w:rFonts w:ascii="Times New Roman" w:hAnsi="Times New Roman" w:cs="Times New Roman"/>
          <w:i/>
          <w:color w:val="000000"/>
          <w:sz w:val="24"/>
          <w:szCs w:val="24"/>
        </w:rPr>
        <w:t>100% у</w:t>
      </w:r>
      <w:r w:rsidR="00BF2418" w:rsidRPr="00F9787E">
        <w:rPr>
          <w:rFonts w:ascii="Times New Roman" w:hAnsi="Times New Roman" w:cs="Times New Roman"/>
          <w:i/>
          <w:color w:val="000000"/>
          <w:sz w:val="24"/>
          <w:szCs w:val="24"/>
        </w:rPr>
        <w:t>чащихся</w:t>
      </w:r>
      <w:r w:rsidRPr="00F978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)? </w:t>
      </w:r>
    </w:p>
    <w:p w:rsidR="00980E8C" w:rsidRPr="00F9787E" w:rsidRDefault="00980E8C" w:rsidP="0097293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9787E">
        <w:rPr>
          <w:rFonts w:ascii="Times New Roman" w:hAnsi="Times New Roman" w:cs="Times New Roman"/>
          <w:i/>
          <w:color w:val="000000"/>
          <w:sz w:val="24"/>
          <w:szCs w:val="24"/>
        </w:rPr>
        <w:t>Каким должен быть процент выполнения других заданий по умениям базового уровня?</w:t>
      </w:r>
      <w:r w:rsidR="00BF2418" w:rsidRPr="00F978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(95%?, 98%?, 80%?) </w:t>
      </w:r>
      <w:proofErr w:type="gramStart"/>
      <w:r w:rsidR="00BF2418" w:rsidRPr="00F9787E">
        <w:rPr>
          <w:rFonts w:ascii="Times New Roman" w:hAnsi="Times New Roman" w:cs="Times New Roman"/>
          <w:i/>
          <w:color w:val="000000"/>
          <w:sz w:val="24"/>
          <w:szCs w:val="24"/>
        </w:rPr>
        <w:t>При этом подумайте</w:t>
      </w:r>
      <w:r w:rsidR="008B7778" w:rsidRPr="00F978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над утверждением</w:t>
      </w:r>
      <w:r w:rsidR="00BF2418" w:rsidRPr="00F9787E">
        <w:rPr>
          <w:rFonts w:ascii="Times New Roman" w:hAnsi="Times New Roman" w:cs="Times New Roman"/>
          <w:i/>
          <w:color w:val="000000"/>
          <w:sz w:val="24"/>
          <w:szCs w:val="24"/>
        </w:rPr>
        <w:t>, что освоение базовых умений учащимися должно стремиться к 100%, но пока это умение, а не навык, то могут возникать ситуации, в которых учащиеся</w:t>
      </w:r>
      <w:r w:rsidR="00000919" w:rsidRPr="00F9787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BF2418" w:rsidRPr="00F978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овладев алгоритмом, все равно допускают ошибки).</w:t>
      </w:r>
      <w:proofErr w:type="gramEnd"/>
    </w:p>
    <w:p w:rsidR="00CB7140" w:rsidRPr="00F9787E" w:rsidRDefault="00CB7140" w:rsidP="0097293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F9787E">
        <w:rPr>
          <w:rFonts w:ascii="Times New Roman" w:hAnsi="Times New Roman" w:cs="Times New Roman"/>
          <w:i/>
          <w:color w:val="000000"/>
          <w:sz w:val="24"/>
          <w:szCs w:val="24"/>
        </w:rPr>
        <w:t>Каким планировался % выполнения заданий повышенного уровня? (можно установить такую связь: все учащиеся, обучающиеся на «5»</w:t>
      </w:r>
      <w:r w:rsidR="00AD27FA" w:rsidRPr="00F9787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978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могут выполнять задания повышенного уровня.</w:t>
      </w:r>
      <w:proofErr w:type="gramEnd"/>
    </w:p>
    <w:p w:rsidR="00980E8C" w:rsidRPr="00F9787E" w:rsidRDefault="00980E8C" w:rsidP="0097293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sz w:val="24"/>
          <w:szCs w:val="24"/>
        </w:rPr>
        <w:t>Вопросы 2</w:t>
      </w:r>
      <w:r w:rsidR="00CB7140" w:rsidRPr="00F9787E">
        <w:rPr>
          <w:rFonts w:ascii="Times New Roman" w:hAnsi="Times New Roman" w:cs="Times New Roman"/>
          <w:sz w:val="24"/>
          <w:szCs w:val="24"/>
        </w:rPr>
        <w:t xml:space="preserve">, </w:t>
      </w:r>
      <w:r w:rsidRPr="00F9787E">
        <w:rPr>
          <w:rFonts w:ascii="Times New Roman" w:hAnsi="Times New Roman" w:cs="Times New Roman"/>
          <w:sz w:val="24"/>
          <w:szCs w:val="24"/>
        </w:rPr>
        <w:t>3</w:t>
      </w:r>
      <w:r w:rsidR="00CB7140" w:rsidRPr="00F9787E">
        <w:rPr>
          <w:rFonts w:ascii="Times New Roman" w:hAnsi="Times New Roman" w:cs="Times New Roman"/>
          <w:sz w:val="24"/>
          <w:szCs w:val="24"/>
        </w:rPr>
        <w:t xml:space="preserve"> и 4</w:t>
      </w:r>
      <w:r w:rsidRPr="00F9787E">
        <w:rPr>
          <w:rFonts w:ascii="Times New Roman" w:hAnsi="Times New Roman" w:cs="Times New Roman"/>
          <w:sz w:val="24"/>
          <w:szCs w:val="24"/>
        </w:rPr>
        <w:t xml:space="preserve"> касаются целей, которые ранее </w:t>
      </w:r>
      <w:r w:rsidR="008B7778" w:rsidRPr="00F9787E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F9787E">
        <w:rPr>
          <w:rFonts w:ascii="Times New Roman" w:hAnsi="Times New Roman" w:cs="Times New Roman"/>
          <w:sz w:val="24"/>
          <w:szCs w:val="24"/>
        </w:rPr>
        <w:t xml:space="preserve">были </w:t>
      </w:r>
      <w:r w:rsidR="008B7778" w:rsidRPr="00F9787E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9787E">
        <w:rPr>
          <w:rFonts w:ascii="Times New Roman" w:hAnsi="Times New Roman" w:cs="Times New Roman"/>
          <w:sz w:val="24"/>
          <w:szCs w:val="24"/>
        </w:rPr>
        <w:t xml:space="preserve">поставлены в коллективе по достижению планируемых результатов. </w:t>
      </w:r>
      <w:r w:rsidR="008B7778" w:rsidRPr="00F9787E">
        <w:rPr>
          <w:rFonts w:ascii="Times New Roman" w:hAnsi="Times New Roman" w:cs="Times New Roman"/>
          <w:sz w:val="24"/>
          <w:szCs w:val="24"/>
        </w:rPr>
        <w:t>Если они не ставились, то  обоснуйте их требованиями ФГОС и действующих в школе норм оценивания.</w:t>
      </w:r>
    </w:p>
    <w:p w:rsidR="00980E8C" w:rsidRPr="00F9787E" w:rsidRDefault="00980E8C" w:rsidP="0097293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87E">
        <w:rPr>
          <w:rFonts w:ascii="Times New Roman" w:hAnsi="Times New Roman" w:cs="Times New Roman"/>
          <w:b/>
          <w:sz w:val="24"/>
          <w:szCs w:val="24"/>
        </w:rPr>
        <w:t>2 часть информации</w:t>
      </w:r>
      <w:r w:rsidR="00C94BDB" w:rsidRPr="00F9787E">
        <w:rPr>
          <w:rFonts w:ascii="Times New Roman" w:hAnsi="Times New Roman" w:cs="Times New Roman"/>
          <w:b/>
          <w:sz w:val="24"/>
          <w:szCs w:val="24"/>
        </w:rPr>
        <w:t>:</w:t>
      </w:r>
      <w:r w:rsidRPr="00F9787E">
        <w:rPr>
          <w:rFonts w:ascii="Times New Roman" w:hAnsi="Times New Roman" w:cs="Times New Roman"/>
          <w:b/>
          <w:sz w:val="24"/>
          <w:szCs w:val="24"/>
        </w:rPr>
        <w:t xml:space="preserve"> статистика + оценочные суждения</w:t>
      </w:r>
      <w:r w:rsidR="001C5945" w:rsidRPr="00F9787E">
        <w:rPr>
          <w:rFonts w:ascii="Times New Roman" w:hAnsi="Times New Roman" w:cs="Times New Roman"/>
          <w:b/>
          <w:sz w:val="24"/>
          <w:szCs w:val="24"/>
        </w:rPr>
        <w:t xml:space="preserve"> + пр</w:t>
      </w:r>
      <w:r w:rsidR="008B7778" w:rsidRPr="00F9787E">
        <w:rPr>
          <w:rFonts w:ascii="Times New Roman" w:hAnsi="Times New Roman" w:cs="Times New Roman"/>
          <w:b/>
          <w:sz w:val="24"/>
          <w:szCs w:val="24"/>
        </w:rPr>
        <w:t>и</w:t>
      </w:r>
      <w:r w:rsidR="001C5945" w:rsidRPr="00F9787E">
        <w:rPr>
          <w:rFonts w:ascii="Times New Roman" w:hAnsi="Times New Roman" w:cs="Times New Roman"/>
          <w:b/>
          <w:sz w:val="24"/>
          <w:szCs w:val="24"/>
        </w:rPr>
        <w:t>чины</w:t>
      </w:r>
      <w:r w:rsidRPr="00F9787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F2418" w:rsidRPr="00F9787E" w:rsidRDefault="00BF2418" w:rsidP="0097293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sz w:val="24"/>
          <w:szCs w:val="24"/>
        </w:rPr>
        <w:t>При  этом  автор исходит</w:t>
      </w:r>
      <w:r w:rsidR="008B7778" w:rsidRPr="00F9787E">
        <w:rPr>
          <w:rFonts w:ascii="Times New Roman" w:hAnsi="Times New Roman" w:cs="Times New Roman"/>
          <w:sz w:val="24"/>
          <w:szCs w:val="24"/>
        </w:rPr>
        <w:t xml:space="preserve"> из</w:t>
      </w:r>
      <w:r w:rsidR="00AD27FA" w:rsidRPr="00F9787E">
        <w:rPr>
          <w:rFonts w:ascii="Times New Roman" w:hAnsi="Times New Roman" w:cs="Times New Roman"/>
          <w:sz w:val="24"/>
          <w:szCs w:val="24"/>
        </w:rPr>
        <w:t xml:space="preserve"> следующих положений</w:t>
      </w:r>
      <w:r w:rsidRPr="00F9787E">
        <w:rPr>
          <w:rFonts w:ascii="Times New Roman" w:hAnsi="Times New Roman" w:cs="Times New Roman"/>
          <w:sz w:val="24"/>
          <w:szCs w:val="24"/>
        </w:rPr>
        <w:t>:</w:t>
      </w:r>
    </w:p>
    <w:p w:rsidR="00980E8C" w:rsidRPr="00F9787E" w:rsidRDefault="00BF2418" w:rsidP="0097293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sz w:val="24"/>
          <w:szCs w:val="24"/>
        </w:rPr>
        <w:t xml:space="preserve">- понимания, что качество образования трактуется с позиции соответствия </w:t>
      </w:r>
      <w:r w:rsidR="00AD27FA" w:rsidRPr="00F9787E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spellStart"/>
      <w:r w:rsidRPr="00F9787E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Pr="00F9787E">
        <w:rPr>
          <w:rFonts w:ascii="Times New Roman" w:hAnsi="Times New Roman" w:cs="Times New Roman"/>
          <w:sz w:val="24"/>
          <w:szCs w:val="24"/>
        </w:rPr>
        <w:t xml:space="preserve"> и интересам потребителей образовательных услуг;</w:t>
      </w:r>
    </w:p>
    <w:p w:rsidR="00BF2418" w:rsidRPr="00F9787E" w:rsidRDefault="00BF2418" w:rsidP="0097293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sz w:val="24"/>
          <w:szCs w:val="24"/>
        </w:rPr>
        <w:t xml:space="preserve">- важности включения </w:t>
      </w:r>
      <w:r w:rsidR="00A4246B" w:rsidRPr="00F9787E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F9787E">
        <w:rPr>
          <w:rFonts w:ascii="Times New Roman" w:hAnsi="Times New Roman" w:cs="Times New Roman"/>
          <w:sz w:val="24"/>
          <w:szCs w:val="24"/>
        </w:rPr>
        <w:t xml:space="preserve">в анализ </w:t>
      </w:r>
      <w:r w:rsidR="00A4246B" w:rsidRPr="00F9787E"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Pr="00F9787E">
        <w:rPr>
          <w:rFonts w:ascii="Times New Roman" w:hAnsi="Times New Roman" w:cs="Times New Roman"/>
          <w:sz w:val="24"/>
          <w:szCs w:val="24"/>
        </w:rPr>
        <w:t>результатов</w:t>
      </w:r>
      <w:r w:rsidR="00C94BDB" w:rsidRPr="00F9787E">
        <w:rPr>
          <w:rFonts w:ascii="Times New Roman" w:hAnsi="Times New Roman" w:cs="Times New Roman"/>
          <w:sz w:val="24"/>
          <w:szCs w:val="24"/>
        </w:rPr>
        <w:t xml:space="preserve">, что позволяет их поставить </w:t>
      </w:r>
      <w:r w:rsidR="00AD27FA" w:rsidRPr="00F9787E">
        <w:rPr>
          <w:rFonts w:ascii="Times New Roman" w:hAnsi="Times New Roman" w:cs="Times New Roman"/>
          <w:sz w:val="24"/>
          <w:szCs w:val="24"/>
        </w:rPr>
        <w:t>в</w:t>
      </w:r>
      <w:r w:rsidR="00C94BDB" w:rsidRPr="00F9787E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AD27FA" w:rsidRPr="00F9787E">
        <w:rPr>
          <w:rFonts w:ascii="Times New Roman" w:hAnsi="Times New Roman" w:cs="Times New Roman"/>
          <w:sz w:val="24"/>
          <w:szCs w:val="24"/>
        </w:rPr>
        <w:t>ю</w:t>
      </w:r>
      <w:r w:rsidR="00C94BDB" w:rsidRPr="00F9787E">
        <w:rPr>
          <w:rFonts w:ascii="Times New Roman" w:hAnsi="Times New Roman" w:cs="Times New Roman"/>
          <w:sz w:val="24"/>
          <w:szCs w:val="24"/>
        </w:rPr>
        <w:t xml:space="preserve"> субъекта управленческой команды.</w:t>
      </w:r>
    </w:p>
    <w:p w:rsidR="00CB7140" w:rsidRPr="00F9787E" w:rsidRDefault="00A4246B" w:rsidP="00C94BD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sz w:val="24"/>
          <w:szCs w:val="24"/>
        </w:rPr>
        <w:t>При этом анализ  предметных результатов предполагает поиск причин как высоких, так и низких результатов. Поэтому перед написанием приказа должно состояться  МЕТОДИЧЕСКОЕ СОБЫТИЕ, которое может иметь название «Методический консилиум». На данном событии организуется</w:t>
      </w:r>
      <w:r w:rsidR="00CB7140" w:rsidRPr="00F9787E">
        <w:rPr>
          <w:rFonts w:ascii="Times New Roman" w:hAnsi="Times New Roman" w:cs="Times New Roman"/>
          <w:sz w:val="24"/>
          <w:szCs w:val="24"/>
        </w:rPr>
        <w:t xml:space="preserve"> обсуждение текста ВПР, информации</w:t>
      </w:r>
      <w:r w:rsidRPr="00F9787E">
        <w:rPr>
          <w:rFonts w:ascii="Times New Roman" w:hAnsi="Times New Roman" w:cs="Times New Roman"/>
          <w:sz w:val="24"/>
          <w:szCs w:val="24"/>
        </w:rPr>
        <w:t xml:space="preserve"> </w:t>
      </w:r>
      <w:r w:rsidR="00CB7140" w:rsidRPr="00F9787E">
        <w:rPr>
          <w:rFonts w:ascii="Times New Roman" w:hAnsi="Times New Roman" w:cs="Times New Roman"/>
          <w:sz w:val="24"/>
          <w:szCs w:val="24"/>
        </w:rPr>
        <w:t>по результатам, работ учащихся. Результатом обсуждения являются:</w:t>
      </w:r>
    </w:p>
    <w:p w:rsidR="00A4246B" w:rsidRPr="00F9787E" w:rsidRDefault="00CB7140" w:rsidP="0097293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sz w:val="24"/>
          <w:szCs w:val="24"/>
        </w:rPr>
        <w:t>- оценочные суждения учителей о каждом результате: достигли планируемых значений выполнения, нет или существенно перевыполнили;</w:t>
      </w:r>
    </w:p>
    <w:p w:rsidR="00CB7140" w:rsidRPr="00F9787E" w:rsidRDefault="00CB7140" w:rsidP="0097293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sz w:val="24"/>
          <w:szCs w:val="24"/>
        </w:rPr>
        <w:t>- причины ошибок учащихся.</w:t>
      </w:r>
      <w:r w:rsidR="00E9676C" w:rsidRPr="00F9787E">
        <w:rPr>
          <w:rFonts w:ascii="Times New Roman" w:hAnsi="Times New Roman" w:cs="Times New Roman"/>
          <w:sz w:val="24"/>
          <w:szCs w:val="24"/>
        </w:rPr>
        <w:t xml:space="preserve"> Если не установить причины ошибок, то никогда их не преодолеть </w:t>
      </w:r>
      <w:r w:rsidR="00247873" w:rsidRPr="00F9787E">
        <w:rPr>
          <w:rFonts w:ascii="Times New Roman" w:hAnsi="Times New Roman" w:cs="Times New Roman"/>
          <w:sz w:val="24"/>
          <w:szCs w:val="24"/>
        </w:rPr>
        <w:t>(Это принципиальная позиция!!!);</w:t>
      </w:r>
    </w:p>
    <w:p w:rsidR="00247873" w:rsidRPr="00F9787E" w:rsidRDefault="00247873" w:rsidP="0097293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sz w:val="24"/>
          <w:szCs w:val="24"/>
        </w:rPr>
        <w:lastRenderedPageBreak/>
        <w:t>- список учеников, которые будут испытывать серьезные сложности в освоении программы в 5 классе. Если это результаты промежуточной аттестации в 2-3 классах, то списки учеников, которые сложно осваивают программу и требуют особой поддержки;</w:t>
      </w:r>
    </w:p>
    <w:p w:rsidR="00247873" w:rsidRPr="00F9787E" w:rsidRDefault="00247873" w:rsidP="0097293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sz w:val="24"/>
          <w:szCs w:val="24"/>
        </w:rPr>
        <w:t>- список учеников, демонстрирующих освоение результатов на повышенном уровне.</w:t>
      </w:r>
    </w:p>
    <w:p w:rsidR="00CB7140" w:rsidRPr="00F9787E" w:rsidRDefault="00000919" w:rsidP="0097293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87E">
        <w:rPr>
          <w:rFonts w:ascii="Times New Roman" w:hAnsi="Times New Roman" w:cs="Times New Roman"/>
          <w:sz w:val="24"/>
          <w:szCs w:val="24"/>
        </w:rPr>
        <w:t>Решение Методического консилиума р</w:t>
      </w:r>
      <w:r w:rsidR="00CB7140" w:rsidRPr="00F9787E">
        <w:rPr>
          <w:rFonts w:ascii="Times New Roman" w:hAnsi="Times New Roman" w:cs="Times New Roman"/>
          <w:sz w:val="24"/>
          <w:szCs w:val="24"/>
        </w:rPr>
        <w:t>екомендуется представить приложением к приказу в следующем виде:</w:t>
      </w:r>
    </w:p>
    <w:tbl>
      <w:tblPr>
        <w:tblStyle w:val="a5"/>
        <w:tblW w:w="9889" w:type="dxa"/>
        <w:tblLayout w:type="fixed"/>
        <w:tblLook w:val="04A0"/>
      </w:tblPr>
      <w:tblGrid>
        <w:gridCol w:w="675"/>
        <w:gridCol w:w="3326"/>
        <w:gridCol w:w="649"/>
        <w:gridCol w:w="678"/>
        <w:gridCol w:w="702"/>
        <w:gridCol w:w="732"/>
        <w:gridCol w:w="756"/>
        <w:gridCol w:w="883"/>
        <w:gridCol w:w="1488"/>
      </w:tblGrid>
      <w:tr w:rsidR="00CB7140" w:rsidTr="00AD27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44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выполнения, оценочные суждения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="00E9676C">
              <w:rPr>
                <w:rFonts w:ascii="Times New Roman" w:hAnsi="Times New Roman" w:cs="Times New Roman"/>
                <w:sz w:val="24"/>
                <w:szCs w:val="24"/>
              </w:rPr>
              <w:t xml:space="preserve"> – не достигли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 w:rsidR="00E9676C">
              <w:rPr>
                <w:rFonts w:ascii="Times New Roman" w:hAnsi="Times New Roman" w:cs="Times New Roman"/>
                <w:sz w:val="24"/>
                <w:szCs w:val="24"/>
              </w:rPr>
              <w:t xml:space="preserve"> – близки к достижению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r w:rsidR="00E9676C">
              <w:rPr>
                <w:rFonts w:ascii="Times New Roman" w:hAnsi="Times New Roman" w:cs="Times New Roman"/>
                <w:sz w:val="24"/>
                <w:szCs w:val="24"/>
              </w:rPr>
              <w:t xml:space="preserve"> – достигли (100%)</w:t>
            </w:r>
          </w:p>
          <w:p w:rsidR="00535336" w:rsidRDefault="00535336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повышенному уровню % будут другими.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ошибок учащихся</w:t>
            </w:r>
          </w:p>
        </w:tc>
      </w:tr>
      <w:tr w:rsidR="00CB7140" w:rsidTr="00AD27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 ПООП НОО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B7140" w:rsidRDefault="00000919" w:rsidP="0097293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00919" w:rsidRDefault="00000919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00919" w:rsidRDefault="00000919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00919" w:rsidRDefault="00000919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09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00919" w:rsidRDefault="00000919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40" w:rsidTr="00AD27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  <w:p w:rsidR="00E9676C" w:rsidRPr="00E9676C" w:rsidRDefault="00E9676C" w:rsidP="00972933">
            <w:pPr>
              <w:pStyle w:val="a4"/>
              <w:jc w:val="both"/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</w:rPr>
            </w:pPr>
            <w:r w:rsidRPr="00E967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(данное умение относится к навыку)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Default="00326CB6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умеют математически грамотно прочесть выражение, не знают….,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освоен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8908DB">
              <w:rPr>
                <w:rFonts w:ascii="Times New Roman" w:hAnsi="Times New Roman" w:cs="Times New Roman"/>
                <w:sz w:val="24"/>
                <w:szCs w:val="24"/>
              </w:rPr>
              <w:t>, не понимают…</w:t>
            </w:r>
          </w:p>
        </w:tc>
      </w:tr>
      <w:tr w:rsidR="00CB7140" w:rsidTr="00AD27FA">
        <w:trPr>
          <w:trHeight w:val="84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числового выражения (содержащего 2–3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арифметических действия, со скобками и без скобок)</w:t>
            </w:r>
            <w:proofErr w:type="gramEnd"/>
          </w:p>
          <w:p w:rsidR="00E9676C" w:rsidRDefault="00E9676C" w:rsidP="00972933">
            <w:pPr>
              <w:pStyle w:val="a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7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(данное умение относится к навыку)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6C" w:rsidRPr="00E9676C" w:rsidTr="00AD27FA">
        <w:trPr>
          <w:trHeight w:val="3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6C" w:rsidRPr="00E9676C" w:rsidRDefault="00E9676C" w:rsidP="00972933">
            <w:pPr>
              <w:pStyle w:val="a4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6C" w:rsidRPr="00E9676C" w:rsidRDefault="00E9676C" w:rsidP="00972933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67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Далее самостоятельно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9676C" w:rsidRPr="00E9676C" w:rsidRDefault="00E9676C" w:rsidP="009729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9676C" w:rsidRPr="00E9676C" w:rsidRDefault="00E9676C" w:rsidP="009729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9676C" w:rsidRPr="00E9676C" w:rsidRDefault="00E9676C" w:rsidP="00972933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9676C" w:rsidRPr="00E9676C" w:rsidRDefault="00E9676C" w:rsidP="009729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9676C" w:rsidRPr="00E9676C" w:rsidRDefault="00E9676C" w:rsidP="009729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9676C" w:rsidRPr="00E9676C" w:rsidRDefault="00E9676C" w:rsidP="00972933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676C" w:rsidRPr="00E9676C" w:rsidRDefault="00E9676C" w:rsidP="00972933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7140" w:rsidTr="00AD27FA">
        <w:trPr>
          <w:trHeight w:val="8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72%</w:t>
            </w:r>
          </w:p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  <w:p w:rsidR="00CB7140" w:rsidRDefault="00CB7140" w:rsidP="0097293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86%</w:t>
            </w:r>
          </w:p>
          <w:p w:rsidR="00CB7140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40" w:rsidTr="00AD27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D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Читать, записывать и сравнивать величины (массу, длину), используя основные единицы измерения величин и соотношения между ними (килограмм – грамм; километр – метр, метр – дециметр, дециметр – сантиметр, метр – сантиметр, </w:t>
            </w:r>
            <w:r w:rsidRPr="002D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сантиметр – миллиметр);</w:t>
            </w:r>
            <w:proofErr w:type="gramEnd"/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lastRenderedPageBreak/>
              <w:t>50%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44%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71%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72%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40" w:rsidTr="00AD27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периметр прямоугольника и квадрата, площадь прямоугольника и квадрата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29%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60%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71%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83%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40" w:rsidRPr="002D2AC6" w:rsidTr="00AD27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Style w:val="Zag11"/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13%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20%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43%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52%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40" w:rsidTr="00AD27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несложные готовые таблицы /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42%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44%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36%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55%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40" w:rsidTr="00AD27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54%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52%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68%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79%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40" w:rsidTr="00AD27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 и сравнивать величины (время), используя основные единицы измерения величин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соот-ношения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 (час – минута, минута – секунда);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13%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12%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29%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31%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40" w:rsidTr="00AD27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13%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30%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34%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71%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40" w:rsidTr="00AD27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17%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16%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30%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48%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40" w:rsidTr="00AD27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AD27F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D27FA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Интерпретировать информацию (объяснять,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сравнивать и обобщать данные, делать выводы и прогнозы)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lastRenderedPageBreak/>
              <w:t>25%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20%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39%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45%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40" w:rsidTr="00AD27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AD27F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AD27FA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Интерпретировать информацию (объяснять, сравнивать и обобщать данные, делать выводы и прогнозы)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13%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20%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29%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31%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140" w:rsidTr="00AD27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овладение основами логического и алгоритмического мышления; </w:t>
            </w:r>
          </w:p>
          <w:p w:rsidR="00CB7140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8%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0%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0%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  <w:r w:rsidRPr="002D2AC6">
              <w:rPr>
                <w:rFonts w:ascii="Times New Roman" w:hAnsi="Times New Roman" w:cs="Times New Roman"/>
              </w:rPr>
              <w:t>10%</w:t>
            </w:r>
          </w:p>
          <w:p w:rsidR="00CB7140" w:rsidRPr="002D2AC6" w:rsidRDefault="00CB7140" w:rsidP="009729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40" w:rsidRPr="002D2AC6" w:rsidRDefault="00CB7140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873" w:rsidRPr="00972933" w:rsidRDefault="00247873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933">
        <w:rPr>
          <w:rFonts w:ascii="Times New Roman" w:hAnsi="Times New Roman" w:cs="Times New Roman"/>
          <w:color w:val="000000"/>
          <w:sz w:val="28"/>
          <w:szCs w:val="28"/>
        </w:rPr>
        <w:t>Список  учащихся в критической зоне освоения программы:….</w:t>
      </w:r>
    </w:p>
    <w:p w:rsidR="00247873" w:rsidRPr="00972933" w:rsidRDefault="00247873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933">
        <w:rPr>
          <w:rFonts w:ascii="Times New Roman" w:hAnsi="Times New Roman" w:cs="Times New Roman"/>
          <w:color w:val="000000"/>
          <w:sz w:val="28"/>
          <w:szCs w:val="28"/>
        </w:rPr>
        <w:t>Список учащихся, демонстрирующих хорошие результаты повышенного уровня:…</w:t>
      </w:r>
    </w:p>
    <w:p w:rsidR="00980E8C" w:rsidRPr="00972933" w:rsidRDefault="00E9676C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В приказе указывается дата Методического консилиума и  его выводы. В приложении приводится </w:t>
      </w:r>
      <w:proofErr w:type="spellStart"/>
      <w:r w:rsidRPr="00972933">
        <w:rPr>
          <w:rFonts w:ascii="Times New Roman" w:hAnsi="Times New Roman" w:cs="Times New Roman"/>
          <w:color w:val="000000"/>
          <w:sz w:val="28"/>
          <w:szCs w:val="28"/>
        </w:rPr>
        <w:t>вышепредставленная</w:t>
      </w:r>
      <w:proofErr w:type="spellEnd"/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 таблица.</w:t>
      </w:r>
    </w:p>
    <w:p w:rsidR="00000919" w:rsidRPr="00972933" w:rsidRDefault="00E9676C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933">
        <w:rPr>
          <w:rFonts w:ascii="Times New Roman" w:hAnsi="Times New Roman" w:cs="Times New Roman"/>
          <w:color w:val="000000"/>
          <w:sz w:val="28"/>
          <w:szCs w:val="28"/>
        </w:rPr>
        <w:t>Несколько рекомендаций по возможным причинам</w:t>
      </w:r>
      <w:r w:rsidR="00AD27FA">
        <w:rPr>
          <w:rFonts w:ascii="Times New Roman" w:hAnsi="Times New Roman" w:cs="Times New Roman"/>
          <w:color w:val="000000"/>
          <w:sz w:val="28"/>
          <w:szCs w:val="28"/>
        </w:rPr>
        <w:t xml:space="preserve"> низких результатов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676C" w:rsidRPr="00972933" w:rsidRDefault="00000919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93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676C"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 Если какое-то умение сформировано на низком уровне во всех классах, то, возможно, причина кроется в РПУП или КТП (недостаточно часов на освоение и т.п.). Возможно, </w:t>
      </w:r>
      <w:r w:rsidR="00C94BDB">
        <w:rPr>
          <w:rFonts w:ascii="Times New Roman" w:hAnsi="Times New Roman" w:cs="Times New Roman"/>
          <w:color w:val="000000"/>
          <w:sz w:val="28"/>
          <w:szCs w:val="28"/>
        </w:rPr>
        <w:t xml:space="preserve">у всех учителей одна методическая проблема и </w:t>
      </w:r>
      <w:r w:rsidR="00E9676C" w:rsidRPr="00972933">
        <w:rPr>
          <w:rFonts w:ascii="Times New Roman" w:hAnsi="Times New Roman" w:cs="Times New Roman"/>
          <w:color w:val="000000"/>
          <w:sz w:val="28"/>
          <w:szCs w:val="28"/>
        </w:rPr>
        <w:t>надо разобраться с методикой обучения.</w:t>
      </w:r>
    </w:p>
    <w:p w:rsidR="00000919" w:rsidRPr="00972933" w:rsidRDefault="00000919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933">
        <w:rPr>
          <w:rFonts w:ascii="Times New Roman" w:hAnsi="Times New Roman" w:cs="Times New Roman"/>
          <w:color w:val="000000"/>
          <w:sz w:val="28"/>
          <w:szCs w:val="28"/>
        </w:rPr>
        <w:t>- Чтобы правильно определить ошибки</w:t>
      </w:r>
      <w:r w:rsidR="00AD27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проанализировать работы и черновики учащихся.</w:t>
      </w:r>
    </w:p>
    <w:p w:rsidR="00000919" w:rsidRPr="00972933" w:rsidRDefault="00247873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933">
        <w:rPr>
          <w:rFonts w:ascii="Times New Roman" w:hAnsi="Times New Roman" w:cs="Times New Roman"/>
          <w:color w:val="000000"/>
          <w:sz w:val="28"/>
          <w:szCs w:val="28"/>
        </w:rPr>
        <w:t>В результате</w:t>
      </w:r>
      <w:r w:rsidR="006B2589" w:rsidRPr="009729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  в таблице вы увидите информацию о каждом из учителей</w:t>
      </w:r>
      <w:r w:rsidR="006B2589" w:rsidRPr="00972933">
        <w:rPr>
          <w:rFonts w:ascii="Times New Roman" w:hAnsi="Times New Roman" w:cs="Times New Roman"/>
          <w:color w:val="000000"/>
          <w:sz w:val="28"/>
          <w:szCs w:val="28"/>
        </w:rPr>
        <w:t>. Красный цвет будет говорить о профессиональных затруднениях учителя.</w:t>
      </w:r>
      <w:r w:rsidR="00AD27FA">
        <w:rPr>
          <w:rFonts w:ascii="Times New Roman" w:hAnsi="Times New Roman" w:cs="Times New Roman"/>
          <w:color w:val="000000"/>
          <w:sz w:val="28"/>
          <w:szCs w:val="28"/>
        </w:rPr>
        <w:t xml:space="preserve"> Зеленый о профессиональной </w:t>
      </w:r>
      <w:r w:rsidR="00DA71E5">
        <w:rPr>
          <w:rFonts w:ascii="Times New Roman" w:hAnsi="Times New Roman" w:cs="Times New Roman"/>
          <w:color w:val="000000"/>
          <w:sz w:val="28"/>
          <w:szCs w:val="28"/>
        </w:rPr>
        <w:t>компетентности</w:t>
      </w:r>
      <w:r w:rsidR="00AD27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2589" w:rsidRPr="00972933" w:rsidRDefault="006B2589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933">
        <w:rPr>
          <w:rFonts w:ascii="Times New Roman" w:hAnsi="Times New Roman" w:cs="Times New Roman"/>
          <w:color w:val="000000"/>
          <w:sz w:val="28"/>
          <w:szCs w:val="28"/>
        </w:rPr>
        <w:t>Выделятся педагоги, которые могут работать на самоконтроле, и учителя, которые требуют повешенного внимания администрации (помощи, контроля)</w:t>
      </w:r>
      <w:r w:rsidR="00EA1175"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00919" w:rsidRPr="00972933" w:rsidRDefault="00D05B23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933">
        <w:rPr>
          <w:rFonts w:ascii="Times New Roman" w:hAnsi="Times New Roman" w:cs="Times New Roman"/>
          <w:color w:val="000000"/>
          <w:sz w:val="28"/>
          <w:szCs w:val="28"/>
        </w:rPr>
        <w:t>Все это прописывае</w:t>
      </w:r>
      <w:r w:rsidR="00535336" w:rsidRPr="0097293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36359" w:rsidRPr="00972933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 в констатирующей части приказа. С учетом установленных  показателей  указываются отметки и проценты выполнения работ учащимися. Делается общий вывод о соответствии результатов ВПР требованиям стандарта.</w:t>
      </w:r>
    </w:p>
    <w:p w:rsidR="00D05B23" w:rsidRPr="00972933" w:rsidRDefault="00D05B23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2933">
        <w:rPr>
          <w:rFonts w:ascii="Times New Roman" w:hAnsi="Times New Roman" w:cs="Times New Roman"/>
          <w:color w:val="000000"/>
          <w:sz w:val="28"/>
          <w:szCs w:val="28"/>
          <w:lang w:val="en-US"/>
        </w:rPr>
        <w:t>PS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: Можно </w:t>
      </w:r>
      <w:r w:rsidR="00C61A77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 сопоставить результаты </w:t>
      </w:r>
      <w:proofErr w:type="spellStart"/>
      <w:r w:rsidRPr="00972933">
        <w:rPr>
          <w:rFonts w:ascii="Times New Roman" w:hAnsi="Times New Roman" w:cs="Times New Roman"/>
          <w:color w:val="000000"/>
          <w:sz w:val="28"/>
          <w:szCs w:val="28"/>
        </w:rPr>
        <w:t>ВПР</w:t>
      </w:r>
      <w:proofErr w:type="spellEnd"/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 и текущих (четвертных отметок).</w:t>
      </w:r>
      <w:proofErr w:type="gramEnd"/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 Разница будет говорить о </w:t>
      </w:r>
      <w:r w:rsidR="00C61A77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соблюдении учителем установленных 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требований к оценочной деятельности</w:t>
      </w:r>
      <w:r w:rsidR="00535336" w:rsidRPr="00972933">
        <w:rPr>
          <w:rFonts w:ascii="Times New Roman" w:hAnsi="Times New Roman" w:cs="Times New Roman"/>
          <w:color w:val="000000"/>
          <w:sz w:val="28"/>
          <w:szCs w:val="28"/>
        </w:rPr>
        <w:t>, недостатках в понимании содержания планируемых результатов</w:t>
      </w:r>
      <w:r w:rsidR="00F978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61A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Можно </w:t>
      </w:r>
      <w:r w:rsidR="00F9787E">
        <w:rPr>
          <w:rFonts w:ascii="Times New Roman" w:hAnsi="Times New Roman" w:cs="Times New Roman"/>
          <w:color w:val="000000"/>
          <w:sz w:val="28"/>
          <w:szCs w:val="28"/>
        </w:rPr>
        <w:t xml:space="preserve">сопоставить 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>общее количество оценочных мероприятий, проводимых учител</w:t>
      </w:r>
      <w:r w:rsidR="00535336" w:rsidRPr="00972933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336" w:rsidRPr="009729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 учебн</w:t>
      </w:r>
      <w:r w:rsidR="00535336" w:rsidRPr="0097293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535336" w:rsidRPr="0097293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020DC" w:rsidRPr="00F9787E" w:rsidRDefault="005020DC" w:rsidP="00972933">
      <w:pPr>
        <w:jc w:val="both"/>
        <w:rPr>
          <w:rFonts w:ascii="Times New Roman" w:hAnsi="Times New Roman" w:cs="Times New Roman"/>
          <w:sz w:val="28"/>
          <w:szCs w:val="28"/>
        </w:rPr>
      </w:pPr>
      <w:r w:rsidRPr="00F9787E">
        <w:rPr>
          <w:rFonts w:ascii="Times New Roman" w:hAnsi="Times New Roman" w:cs="Times New Roman"/>
          <w:sz w:val="28"/>
          <w:szCs w:val="28"/>
        </w:rPr>
        <w:t>Если у вас есть информация по всем параллелям, то следует написать один приказ, в котором в динамике можно будет увидеть достижение планируемых результат</w:t>
      </w:r>
      <w:r w:rsidR="00C94BDB" w:rsidRPr="00F9787E">
        <w:rPr>
          <w:rFonts w:ascii="Times New Roman" w:hAnsi="Times New Roman" w:cs="Times New Roman"/>
          <w:sz w:val="28"/>
          <w:szCs w:val="28"/>
        </w:rPr>
        <w:t>ов</w:t>
      </w:r>
      <w:r w:rsidRPr="00F9787E">
        <w:rPr>
          <w:rFonts w:ascii="Times New Roman" w:hAnsi="Times New Roman" w:cs="Times New Roman"/>
          <w:sz w:val="28"/>
          <w:szCs w:val="28"/>
        </w:rPr>
        <w:t xml:space="preserve"> по параллелям и каждого класса </w:t>
      </w:r>
      <w:r w:rsidR="00F9787E" w:rsidRPr="00F9787E">
        <w:rPr>
          <w:rFonts w:ascii="Times New Roman" w:hAnsi="Times New Roman" w:cs="Times New Roman"/>
          <w:sz w:val="28"/>
          <w:szCs w:val="28"/>
        </w:rPr>
        <w:t>в динамике</w:t>
      </w:r>
      <w:r w:rsidRPr="00F9787E">
        <w:rPr>
          <w:rFonts w:ascii="Times New Roman" w:hAnsi="Times New Roman" w:cs="Times New Roman"/>
          <w:sz w:val="28"/>
          <w:szCs w:val="28"/>
        </w:rPr>
        <w:t xml:space="preserve">.  </w:t>
      </w:r>
      <w:r w:rsidR="00F9787E" w:rsidRPr="00F9787E">
        <w:rPr>
          <w:rFonts w:ascii="Times New Roman" w:hAnsi="Times New Roman" w:cs="Times New Roman"/>
          <w:sz w:val="28"/>
          <w:szCs w:val="28"/>
        </w:rPr>
        <w:t>Можно привлечь отчеты по диагностикам</w:t>
      </w:r>
      <w:r w:rsidR="003C6007" w:rsidRPr="00F9787E">
        <w:rPr>
          <w:rFonts w:ascii="Times New Roman" w:hAnsi="Times New Roman" w:cs="Times New Roman"/>
          <w:sz w:val="28"/>
          <w:szCs w:val="28"/>
        </w:rPr>
        <w:t xml:space="preserve"> педагога-психолога по уровню развития мыслительных процессов и мотивации. </w:t>
      </w:r>
      <w:r w:rsidRPr="00F9787E">
        <w:rPr>
          <w:rFonts w:ascii="Times New Roman" w:hAnsi="Times New Roman" w:cs="Times New Roman"/>
          <w:sz w:val="28"/>
          <w:szCs w:val="28"/>
        </w:rPr>
        <w:t>Тогда информации для анализа будет значительно больше.</w:t>
      </w:r>
    </w:p>
    <w:p w:rsidR="00F9787E" w:rsidRDefault="00F9787E" w:rsidP="0097293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05B23" w:rsidRPr="00972933" w:rsidRDefault="001C5945" w:rsidP="0097293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7293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 часть – управленческие решения.</w:t>
      </w:r>
    </w:p>
    <w:p w:rsidR="001C5945" w:rsidRPr="00F9787E" w:rsidRDefault="001C5945" w:rsidP="00972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7E">
        <w:rPr>
          <w:rFonts w:ascii="Times New Roman" w:hAnsi="Times New Roman" w:cs="Times New Roman"/>
          <w:b/>
          <w:sz w:val="28"/>
          <w:szCs w:val="28"/>
        </w:rPr>
        <w:t xml:space="preserve">Позиция: управленческие решения выстраиваются в логике: цель – процесс – результат. </w:t>
      </w:r>
    </w:p>
    <w:p w:rsidR="005020DC" w:rsidRDefault="005020DC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9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Сначала </w:t>
      </w:r>
      <w:r w:rsidR="00C61A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приказывающей части прописываются </w:t>
      </w:r>
      <w:r w:rsidRPr="00972933">
        <w:rPr>
          <w:rFonts w:ascii="Times New Roman" w:hAnsi="Times New Roman" w:cs="Times New Roman"/>
          <w:b/>
          <w:color w:val="000000"/>
          <w:sz w:val="28"/>
          <w:szCs w:val="28"/>
        </w:rPr>
        <w:t>цели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 в виде </w:t>
      </w:r>
      <w:r w:rsidR="00535336"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ожидаемого 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535336" w:rsidRPr="00972933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>по каждому из планируемых результатов</w:t>
      </w:r>
      <w:r w:rsidR="00535336" w:rsidRPr="00972933">
        <w:rPr>
          <w:rFonts w:ascii="Times New Roman" w:hAnsi="Times New Roman" w:cs="Times New Roman"/>
          <w:color w:val="000000"/>
          <w:sz w:val="28"/>
          <w:szCs w:val="28"/>
        </w:rPr>
        <w:t>/заданий</w:t>
      </w:r>
      <w:r w:rsidRPr="00972933">
        <w:rPr>
          <w:rFonts w:ascii="Times New Roman" w:hAnsi="Times New Roman" w:cs="Times New Roman"/>
          <w:color w:val="000000"/>
          <w:sz w:val="28"/>
          <w:szCs w:val="28"/>
        </w:rPr>
        <w:t>. В этом случае наиболее продуктивной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C61A7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="00C61A77">
        <w:rPr>
          <w:rFonts w:ascii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="00C61A77">
        <w:rPr>
          <w:rFonts w:ascii="Times New Roman" w:hAnsi="Times New Roman" w:cs="Times New Roman"/>
          <w:color w:val="000000"/>
          <w:sz w:val="28"/>
          <w:szCs w:val="28"/>
        </w:rPr>
        <w:t xml:space="preserve"> каждым учителем, результата может выглядеть следующим образом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020DC" w:rsidRDefault="005020DC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  <w:r w:rsidR="00DC3F3E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tbl>
      <w:tblPr>
        <w:tblStyle w:val="a5"/>
        <w:tblW w:w="8754" w:type="dxa"/>
        <w:tblLayout w:type="fixed"/>
        <w:tblLook w:val="04A0"/>
      </w:tblPr>
      <w:tblGrid>
        <w:gridCol w:w="969"/>
        <w:gridCol w:w="2967"/>
        <w:gridCol w:w="1134"/>
        <w:gridCol w:w="1134"/>
        <w:gridCol w:w="1275"/>
        <w:gridCol w:w="1275"/>
      </w:tblGrid>
      <w:tr w:rsidR="00C61A77" w:rsidTr="00535336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A77" w:rsidRDefault="00C61A77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A77" w:rsidRDefault="00C61A77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A77" w:rsidRDefault="00C61A77"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A77" w:rsidRDefault="00C61A77"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A77" w:rsidRDefault="00C61A77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A77" w:rsidRDefault="00C61A77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C3F3E" w:rsidTr="00535336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F3E" w:rsidRDefault="00DC3F3E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F3E" w:rsidRDefault="00DC3F3E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 ПООП НОО</w:t>
            </w:r>
          </w:p>
          <w:p w:rsidR="00DC3F3E" w:rsidRDefault="00DC3F3E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F3E" w:rsidRDefault="00DC3F3E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 (факт)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F3E" w:rsidRDefault="00DC3F3E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(факт)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F3E" w:rsidRDefault="00DC3F3E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DC3F3E" w:rsidRDefault="00DC3F3E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F3E" w:rsidRDefault="00DC3F3E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4а </w:t>
            </w:r>
          </w:p>
          <w:p w:rsidR="00DC3F3E" w:rsidRDefault="00DC3F3E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</w:tr>
      <w:tr w:rsidR="00DC3F3E" w:rsidTr="00535336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F3E" w:rsidRDefault="00DC3F3E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F3E" w:rsidRDefault="00DC3F3E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F3E" w:rsidRDefault="00DC3F3E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F3E" w:rsidRDefault="00DC3F3E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F3E" w:rsidRDefault="00DC3F3E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F3E" w:rsidRDefault="00DC3F3E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336" w:rsidRPr="00535336" w:rsidRDefault="00535336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336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tbl>
      <w:tblPr>
        <w:tblStyle w:val="a5"/>
        <w:tblW w:w="7479" w:type="dxa"/>
        <w:tblLayout w:type="fixed"/>
        <w:tblLook w:val="04A0"/>
      </w:tblPr>
      <w:tblGrid>
        <w:gridCol w:w="969"/>
        <w:gridCol w:w="2967"/>
        <w:gridCol w:w="1134"/>
        <w:gridCol w:w="1134"/>
        <w:gridCol w:w="1275"/>
      </w:tblGrid>
      <w:tr w:rsidR="00C61A77" w:rsidTr="00535336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A77" w:rsidRDefault="00C61A77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A77" w:rsidRDefault="00C61A77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A77" w:rsidRDefault="00C61A77">
            <w:r w:rsidRPr="0004334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A77" w:rsidRDefault="00C61A77">
            <w:r w:rsidRPr="0004334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A77" w:rsidRDefault="00C61A77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535336" w:rsidTr="00535336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36" w:rsidRDefault="00535336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336" w:rsidRDefault="00535336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 ПООП НОО</w:t>
            </w:r>
          </w:p>
          <w:p w:rsidR="00535336" w:rsidRDefault="00535336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36" w:rsidRDefault="00535336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 (факт)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36" w:rsidRDefault="00535336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(факт)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36" w:rsidRDefault="00535336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535336" w:rsidRDefault="00535336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</w:tr>
      <w:tr w:rsidR="00535336" w:rsidTr="00535336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36" w:rsidRDefault="00535336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336" w:rsidRDefault="00535336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36" w:rsidRDefault="00535336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36" w:rsidRDefault="00535336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36" w:rsidRDefault="00535336" w:rsidP="0097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336" w:rsidRDefault="00535336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Подпись учителя</w:t>
      </w:r>
    </w:p>
    <w:p w:rsidR="00DC3F3E" w:rsidRDefault="00DC3F3E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Данные таблицы </w:t>
      </w:r>
      <w:r w:rsidR="00535336">
        <w:rPr>
          <w:rFonts w:ascii="Times New Roman" w:hAnsi="Times New Roman" w:cs="Times New Roman"/>
          <w:color w:val="000000"/>
          <w:sz w:val="28"/>
          <w:szCs w:val="28"/>
        </w:rPr>
        <w:t>заполняются каждым учителем и согласуются с заместителем директора</w:t>
      </w:r>
      <w:r w:rsidR="00C61A77">
        <w:rPr>
          <w:rFonts w:ascii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hAnsi="Times New Roman" w:cs="Times New Roman"/>
          <w:color w:val="000000"/>
          <w:sz w:val="28"/>
          <w:szCs w:val="28"/>
        </w:rPr>
        <w:t>риводятся в приложении к приказу</w:t>
      </w:r>
      <w:r w:rsidR="00535336">
        <w:rPr>
          <w:rFonts w:ascii="Times New Roman" w:hAnsi="Times New Roman" w:cs="Times New Roman"/>
          <w:color w:val="000000"/>
          <w:sz w:val="28"/>
          <w:szCs w:val="28"/>
        </w:rPr>
        <w:t xml:space="preserve"> и являются обоснованным обязательством учителя.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приказ</w:t>
      </w:r>
      <w:r w:rsidR="00C61A77">
        <w:rPr>
          <w:rFonts w:ascii="Times New Roman" w:hAnsi="Times New Roman" w:cs="Times New Roman"/>
          <w:color w:val="000000"/>
          <w:sz w:val="28"/>
          <w:szCs w:val="28"/>
        </w:rPr>
        <w:t>ывающей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 прописывается</w:t>
      </w:r>
      <w:r w:rsidR="00C61A77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61A77">
        <w:rPr>
          <w:rFonts w:ascii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твердить целевые плановые показатели достижения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планируемых предметных результатов, представленные  учителями согласно приложению № 2 к настоящему приказу</w:t>
      </w:r>
      <w:r w:rsidR="00C61A7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 В приложении будут представлены все обязательства учителей.</w:t>
      </w:r>
      <w:r w:rsidR="003C6007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необходимо утверждать только такие показатели, которые соответствуют  политике по повышению качества образования.</w:t>
      </w:r>
    </w:p>
    <w:p w:rsidR="00D05B23" w:rsidRPr="00875F59" w:rsidRDefault="00DC3F3E" w:rsidP="0097293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F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Управленческие решения, </w:t>
      </w:r>
      <w:r w:rsidR="00C61A77">
        <w:rPr>
          <w:rFonts w:ascii="Times New Roman" w:hAnsi="Times New Roman" w:cs="Times New Roman"/>
          <w:b/>
          <w:color w:val="000000"/>
          <w:sz w:val="28"/>
          <w:szCs w:val="28"/>
        </w:rPr>
        <w:t>определяющие процесс</w:t>
      </w:r>
      <w:r w:rsidR="00875F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достижени</w:t>
      </w:r>
      <w:r w:rsidR="00C61A77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75F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цели:</w:t>
      </w:r>
    </w:p>
    <w:p w:rsidR="00C94BDB" w:rsidRDefault="00C94BDB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Логика данных решений: если есть затруднения,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значит чего-то не знаем и не умеем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аспекте профессиональных знаний и умений учителей).</w:t>
      </w:r>
    </w:p>
    <w:p w:rsidR="00C36359" w:rsidRDefault="00C36359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Причины ошибок учащихся выведут на темы для изучения учителями профессиональной литературы (методики преподавания), </w:t>
      </w:r>
      <w:r w:rsidR="00535336">
        <w:rPr>
          <w:rFonts w:ascii="Times New Roman" w:hAnsi="Times New Roman" w:cs="Times New Roman"/>
          <w:color w:val="000000"/>
          <w:sz w:val="28"/>
          <w:szCs w:val="28"/>
        </w:rPr>
        <w:t xml:space="preserve">выбора </w:t>
      </w:r>
      <w:r>
        <w:rPr>
          <w:rFonts w:ascii="Times New Roman" w:hAnsi="Times New Roman" w:cs="Times New Roman"/>
          <w:color w:val="000000"/>
          <w:sz w:val="28"/>
          <w:szCs w:val="28"/>
        </w:rPr>
        <w:t>ЦОР для отработки умений, материалов из опыта работ</w:t>
      </w:r>
      <w:r w:rsidR="00C94BDB">
        <w:rPr>
          <w:rFonts w:ascii="Times New Roman" w:hAnsi="Times New Roman" w:cs="Times New Roman"/>
          <w:color w:val="000000"/>
          <w:sz w:val="28"/>
          <w:szCs w:val="28"/>
        </w:rPr>
        <w:t>ы.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BDB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ичины ошибок станут основой для тем методических семинаров, которые будут проводиться в </w:t>
      </w:r>
      <w:r w:rsidR="00972933">
        <w:rPr>
          <w:rFonts w:ascii="Times New Roman" w:hAnsi="Times New Roman" w:cs="Times New Roman"/>
          <w:color w:val="000000"/>
          <w:sz w:val="28"/>
          <w:szCs w:val="28"/>
        </w:rPr>
        <w:t xml:space="preserve">период учебного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года, основой организации проектной деятельности учителей, результатом которой станет разработка и апробация банка заданий, программ внеурочной деятельности. При этом следует так организовать внеурочную деятельность по предмету, чтобы она позволяла  объединиться учителям для решения профессиональных проблем</w:t>
      </w:r>
      <w:r w:rsidR="00535336">
        <w:rPr>
          <w:rFonts w:ascii="Times New Roman" w:hAnsi="Times New Roman" w:cs="Times New Roman"/>
          <w:color w:val="000000"/>
          <w:sz w:val="28"/>
          <w:szCs w:val="28"/>
        </w:rPr>
        <w:t xml:space="preserve"> (не каждый учитель </w:t>
      </w:r>
      <w:r w:rsidR="00C94BDB">
        <w:rPr>
          <w:rFonts w:ascii="Times New Roman" w:hAnsi="Times New Roman" w:cs="Times New Roman"/>
          <w:color w:val="000000"/>
          <w:sz w:val="28"/>
          <w:szCs w:val="28"/>
        </w:rPr>
        <w:t xml:space="preserve">реализует </w:t>
      </w:r>
      <w:r w:rsidR="00535336">
        <w:rPr>
          <w:rFonts w:ascii="Times New Roman" w:hAnsi="Times New Roman" w:cs="Times New Roman"/>
          <w:color w:val="000000"/>
          <w:sz w:val="28"/>
          <w:szCs w:val="28"/>
        </w:rPr>
        <w:t>весь набор</w:t>
      </w:r>
      <w:r w:rsidR="00C94BD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программ, а реализует определенную программу, на которую приходят ученики всей параллели.</w:t>
      </w:r>
      <w:r w:rsidR="00DA71E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A71E5" w:rsidRDefault="00DA71E5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Есть еще одна важная позиция</w:t>
      </w:r>
      <w:r w:rsidR="00C12847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получили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неустраивающие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84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результаты, то значит учитель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не получал обратной связи от учеников об освоении содержания и формировании умени</w:t>
      </w:r>
      <w:r w:rsidR="00C12847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. Значит</w:t>
      </w:r>
      <w:r w:rsidR="00C1284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КИМ </w:t>
      </w:r>
      <w:r w:rsidR="00C12847">
        <w:rPr>
          <w:rFonts w:ascii="Times New Roman" w:hAnsi="Times New Roman" w:cs="Times New Roman"/>
          <w:color w:val="000000"/>
          <w:sz w:val="28"/>
          <w:szCs w:val="28"/>
        </w:rPr>
        <w:t xml:space="preserve">для текущего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требуют ревизии и изменения</w:t>
      </w:r>
      <w:r w:rsidR="00C128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C12847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="00C12847">
        <w:rPr>
          <w:rFonts w:ascii="Times New Roman" w:hAnsi="Times New Roman" w:cs="Times New Roman"/>
          <w:color w:val="000000"/>
          <w:sz w:val="28"/>
          <w:szCs w:val="28"/>
        </w:rPr>
        <w:t xml:space="preserve"> требует ревизии и организация текущего контроля успеваемости.</w:t>
      </w:r>
    </w:p>
    <w:p w:rsidR="00C12847" w:rsidRDefault="00C12847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ВСОКО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субъектом контрольно-оценочной деятельности является также ученик. Реализация данной идеи связана с технологией формирующего оценивания. Как она реализуется учителями Вашей школы?</w:t>
      </w:r>
    </w:p>
    <w:p w:rsidR="00C36359" w:rsidRDefault="00C36359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ошибок являются основой для выбора курсов повышения квалификации.</w:t>
      </w:r>
    </w:p>
    <w:p w:rsidR="00C36359" w:rsidRDefault="00C36359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 организации помощи «слабым» учителям необходимо определить наставников и вместе с наставляемым определить, в чем будет заключаться их совместная деятельность.</w:t>
      </w:r>
      <w:proofErr w:type="gramEnd"/>
    </w:p>
    <w:p w:rsidR="00972933" w:rsidRDefault="00972933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продумать, что делать с выделенными группами учеников. Если изначально так управлять качеством результатов, то к завершению 4 класса таких учеников не должно быть при условии, что нет скрытых причин.</w:t>
      </w:r>
    </w:p>
    <w:p w:rsidR="00875F59" w:rsidRDefault="00875F59" w:rsidP="0097293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F5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Управленческие решения, связанные с мониторингом процесса выполнения и оценки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эффективности принятых решений:</w:t>
      </w:r>
    </w:p>
    <w:p w:rsidR="00934760" w:rsidRDefault="003C6007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007">
        <w:rPr>
          <w:rFonts w:ascii="Times New Roman" w:hAnsi="Times New Roman" w:cs="Times New Roman"/>
          <w:color w:val="000000"/>
          <w:sz w:val="28"/>
          <w:szCs w:val="28"/>
        </w:rPr>
        <w:t>Необходимо заложить механизмы мониторинга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обеспечат  контроль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правильности выбранного механизма повышения качества </w:t>
      </w:r>
      <w:r w:rsidR="00DA71E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6007" w:rsidRDefault="003C6007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мониторинга </w:t>
      </w:r>
      <w:r w:rsidR="00972933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наряду с обычными диагностическими работами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93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диагностический ресурс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предметны</w:t>
      </w:r>
      <w:r w:rsidR="00972933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 w:rsidR="00972933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972933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5314DC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по </w:t>
      </w:r>
      <w:r w:rsidR="009729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314DC">
        <w:rPr>
          <w:rFonts w:ascii="Times New Roman" w:hAnsi="Times New Roman" w:cs="Times New Roman"/>
          <w:color w:val="000000"/>
          <w:sz w:val="28"/>
          <w:szCs w:val="28"/>
        </w:rPr>
        <w:t>трудным умениям</w:t>
      </w:r>
      <w:r w:rsidR="00972933">
        <w:rPr>
          <w:rFonts w:ascii="Times New Roman" w:hAnsi="Times New Roman" w:cs="Times New Roman"/>
          <w:color w:val="000000"/>
          <w:sz w:val="28"/>
          <w:szCs w:val="28"/>
        </w:rPr>
        <w:t xml:space="preserve">», необходимо взять на контроль КИМ, которые использует учитель для текущего контроля успеваемости, не </w:t>
      </w:r>
      <w:proofErr w:type="gramStart"/>
      <w:r w:rsidR="00972933">
        <w:rPr>
          <w:rFonts w:ascii="Times New Roman" w:hAnsi="Times New Roman" w:cs="Times New Roman"/>
          <w:color w:val="000000"/>
          <w:sz w:val="28"/>
          <w:szCs w:val="28"/>
        </w:rPr>
        <w:t>забыть про участие</w:t>
      </w:r>
      <w:proofErr w:type="gramEnd"/>
      <w:r w:rsidR="00972933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 в действиях контроля и самооценки.</w:t>
      </w:r>
    </w:p>
    <w:p w:rsidR="00A869CD" w:rsidRDefault="00A869CD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этом рассмотрите возможность проведения диагностических работ по предъявлению – это в срок, который определяет сам учитель совместно с детьми. Буквально он должен подойти к замдиректора и сказать: «Мы с детьми готовы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диагностической работы по проверке умения ч</w:t>
      </w:r>
      <w:r w:rsidRPr="00A869CD">
        <w:rPr>
          <w:rFonts w:ascii="Times New Roman" w:hAnsi="Times New Roman" w:cs="Times New Roman"/>
          <w:color w:val="000000"/>
          <w:sz w:val="28"/>
          <w:szCs w:val="28"/>
        </w:rPr>
        <w:t>итать несложные готовые таблицы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 ноября». Вы идете и проводите работу. Проверку можно проводить вместе с учителем, анализируя достигнутые успехи и ошибки детей, определяя можно ли снять с контроля данное умение или еще нет, что можно еще применить для отработки умений.</w:t>
      </w:r>
    </w:p>
    <w:p w:rsidR="00A869CD" w:rsidRDefault="00A869CD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приказывающей части такая организация мониторинга может быть </w:t>
      </w:r>
      <w:r w:rsidR="00B948D7">
        <w:rPr>
          <w:rFonts w:ascii="Times New Roman" w:hAnsi="Times New Roman" w:cs="Times New Roman"/>
          <w:color w:val="000000"/>
          <w:sz w:val="28"/>
          <w:szCs w:val="28"/>
        </w:rPr>
        <w:t xml:space="preserve">прописана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следующим образом: «Установить следующие виды диагностических работ общи</w:t>
      </w:r>
      <w:r w:rsidR="00B948D7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всех классов:….; для отдельных классов:….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48D7">
        <w:rPr>
          <w:rFonts w:ascii="Times New Roman" w:hAnsi="Times New Roman" w:cs="Times New Roman"/>
          <w:color w:val="000000"/>
          <w:sz w:val="28"/>
          <w:szCs w:val="28"/>
        </w:rPr>
        <w:t>Срок проведения работ устанавливается по предъявлению учителя с учащимися с соблюдением требования сохранения здоровья детей»</w:t>
      </w:r>
    </w:p>
    <w:p w:rsidR="00A869CD" w:rsidRDefault="00A869CD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помним</w:t>
      </w:r>
      <w:r w:rsidR="00B948D7">
        <w:rPr>
          <w:rFonts w:ascii="Times New Roman" w:hAnsi="Times New Roman" w:cs="Times New Roman"/>
          <w:color w:val="000000"/>
          <w:sz w:val="28"/>
          <w:szCs w:val="28"/>
        </w:rPr>
        <w:t>, что вся работа по отработке должна строиться в условиях психологической комфортности для учащихся. Не умеем,  научимся! – вот девиз, который должен быть принят всеми педагогами. Надо брать не давлением, а продуманной работе по коррекции, т.к. нагрузка на детей увеличивается (надо осваивать новое, да еще отрабатывать старое) из-за того, что мы не смогли своевременно обучить детей базовым умениям.</w:t>
      </w:r>
    </w:p>
    <w:p w:rsidR="00A869CD" w:rsidRDefault="00D40565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Данный приказ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смотивирует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 на разбирательство с тем, как же должен строиться отдельный урок?</w:t>
      </w:r>
    </w:p>
    <w:p w:rsidR="00D40565" w:rsidRDefault="00D40565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здесь появляется необходимость задуматься о критериях эффективного урока. Что должно происходить на уроке, чтобы каждый ученик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своевременно по максимуму осваивал содержание и демонстрировал достижение планируемых результатов. </w:t>
      </w:r>
    </w:p>
    <w:p w:rsidR="00D40565" w:rsidRDefault="00D40565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Возможный вариант показателей</w:t>
      </w:r>
      <w:r w:rsidR="006651C0">
        <w:rPr>
          <w:rFonts w:ascii="Times New Roman" w:hAnsi="Times New Roman" w:cs="Times New Roman"/>
          <w:color w:val="000000"/>
          <w:sz w:val="28"/>
          <w:szCs w:val="28"/>
        </w:rPr>
        <w:t>, которые будут продвигать коллектив школы в повышении эффективности урока (ПОКАЗАТЕЛИ РАЗВИТИЯ)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0565" w:rsidRPr="00D40565" w:rsidRDefault="00D40565" w:rsidP="00D405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565">
        <w:rPr>
          <w:rFonts w:ascii="Times New Roman" w:hAnsi="Times New Roman" w:cs="Times New Roman"/>
          <w:color w:val="000000"/>
          <w:sz w:val="28"/>
          <w:szCs w:val="28"/>
        </w:rPr>
        <w:t>1. Доля учителей, включенных в оценку и анализ результатов внешних оценочных процедур.</w:t>
      </w:r>
    </w:p>
    <w:p w:rsidR="00D40565" w:rsidRPr="00D40565" w:rsidRDefault="00D40565" w:rsidP="00D405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565">
        <w:rPr>
          <w:rFonts w:ascii="Times New Roman" w:hAnsi="Times New Roman" w:cs="Times New Roman"/>
          <w:color w:val="000000"/>
          <w:sz w:val="28"/>
          <w:szCs w:val="28"/>
        </w:rPr>
        <w:t>2. Доля педагогов, проводящих анализ качественно, выделяющих собственные методические проблемы.</w:t>
      </w:r>
    </w:p>
    <w:p w:rsidR="00D40565" w:rsidRPr="00D40565" w:rsidRDefault="00D40565" w:rsidP="00D405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565">
        <w:rPr>
          <w:rFonts w:ascii="Times New Roman" w:hAnsi="Times New Roman" w:cs="Times New Roman"/>
          <w:color w:val="000000"/>
          <w:sz w:val="28"/>
          <w:szCs w:val="28"/>
        </w:rPr>
        <w:t>3. Доля педагогов, владеющих формирующим оцениванием.</w:t>
      </w:r>
    </w:p>
    <w:p w:rsidR="00D40565" w:rsidRDefault="00D40565" w:rsidP="00D405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565">
        <w:rPr>
          <w:rFonts w:ascii="Times New Roman" w:hAnsi="Times New Roman" w:cs="Times New Roman"/>
          <w:color w:val="000000"/>
          <w:sz w:val="28"/>
          <w:szCs w:val="28"/>
        </w:rPr>
        <w:t xml:space="preserve">4. Доля педагогов, использующих оценочные материалы в форматах </w:t>
      </w:r>
      <w:proofErr w:type="spellStart"/>
      <w:r w:rsidRPr="00D40565">
        <w:rPr>
          <w:rFonts w:ascii="Times New Roman" w:hAnsi="Times New Roman" w:cs="Times New Roman"/>
          <w:color w:val="000000"/>
          <w:sz w:val="28"/>
          <w:szCs w:val="28"/>
        </w:rPr>
        <w:t>ВПР</w:t>
      </w:r>
      <w:proofErr w:type="spellEnd"/>
      <w:r w:rsidRPr="00D40565">
        <w:rPr>
          <w:rFonts w:ascii="Times New Roman" w:hAnsi="Times New Roman" w:cs="Times New Roman"/>
          <w:color w:val="000000"/>
          <w:sz w:val="28"/>
          <w:szCs w:val="28"/>
        </w:rPr>
        <w:t>, международных исследований.</w:t>
      </w:r>
    </w:p>
    <w:p w:rsidR="00D40565" w:rsidRDefault="00D40565" w:rsidP="00D405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Доля педагогов,</w:t>
      </w:r>
      <w:r w:rsidR="006651C0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использующих дифференцированные дидактические материалы на уроках, обеспечивающие достижение каждым учеником планируемых результатов.</w:t>
      </w:r>
    </w:p>
    <w:p w:rsidR="006651C0" w:rsidRDefault="006651C0" w:rsidP="00D405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Доля педагогов, умеющих проектировать уроки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ОНЗ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отработки умений и рефлексии, развивающего контроля, общеметодологической направленности.</w:t>
      </w:r>
    </w:p>
    <w:p w:rsidR="006651C0" w:rsidRPr="00D40565" w:rsidRDefault="006651C0" w:rsidP="00D405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Доля педагогов, эффективно организующих групповую работу учащихся на уроке.</w:t>
      </w:r>
    </w:p>
    <w:p w:rsidR="00D40565" w:rsidRDefault="006651C0" w:rsidP="0097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Возможно, в одном приказе на данные показатели не стоит выходить. Это относится уже к кадровым условиям. Чем владеют наши педагогические кадры, чем они должны владеть и что мы для этого делаем – это история для отдельного приказа</w:t>
      </w:r>
    </w:p>
    <w:p w:rsidR="00D40565" w:rsidRPr="006651C0" w:rsidRDefault="006651C0" w:rsidP="0097293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51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Возвращаемся к приказу про </w:t>
      </w:r>
      <w:proofErr w:type="spellStart"/>
      <w:r w:rsidRPr="006651C0">
        <w:rPr>
          <w:rFonts w:ascii="Times New Roman" w:hAnsi="Times New Roman" w:cs="Times New Roman"/>
          <w:i/>
          <w:color w:val="000000"/>
          <w:sz w:val="28"/>
          <w:szCs w:val="28"/>
        </w:rPr>
        <w:t>ВПР</w:t>
      </w:r>
      <w:proofErr w:type="spellEnd"/>
      <w:r w:rsidRPr="006651C0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980E8C" w:rsidRDefault="00C36359" w:rsidP="00D37F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итоге все запланированные вами решения должны гарантировать достижение поставленных целей, а способ их разработки и принятия обеспечит мотивацию учителей на </w:t>
      </w:r>
      <w:r w:rsidR="008B7778">
        <w:rPr>
          <w:rFonts w:ascii="Times New Roman" w:hAnsi="Times New Roman" w:cs="Times New Roman"/>
          <w:color w:val="000000"/>
          <w:sz w:val="28"/>
          <w:szCs w:val="28"/>
        </w:rPr>
        <w:t>участие в их реализации. Если все запланировано правильно, 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="008B7778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ВПР и промежуточной аттестации</w:t>
      </w:r>
      <w:r w:rsidR="008B7778">
        <w:rPr>
          <w:rFonts w:ascii="Times New Roman" w:hAnsi="Times New Roman" w:cs="Times New Roman"/>
          <w:color w:val="000000"/>
          <w:sz w:val="28"/>
          <w:szCs w:val="28"/>
        </w:rPr>
        <w:t xml:space="preserve"> будущего года должны показать рост качества образовательных результатов</w:t>
      </w:r>
      <w:r w:rsidR="00D37F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F54" w:rsidRDefault="00D37F54" w:rsidP="00D37F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37F54" w:rsidSect="0009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C315D"/>
    <w:multiLevelType w:val="hybridMultilevel"/>
    <w:tmpl w:val="C3F2CF42"/>
    <w:lvl w:ilvl="0" w:tplc="B36CB91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F15B33"/>
    <w:multiLevelType w:val="hybridMultilevel"/>
    <w:tmpl w:val="78200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28EB"/>
    <w:rsid w:val="00000919"/>
    <w:rsid w:val="00091D7F"/>
    <w:rsid w:val="001C5945"/>
    <w:rsid w:val="00247873"/>
    <w:rsid w:val="00326CB6"/>
    <w:rsid w:val="003C6007"/>
    <w:rsid w:val="005020DC"/>
    <w:rsid w:val="005314DC"/>
    <w:rsid w:val="00535336"/>
    <w:rsid w:val="006628EB"/>
    <w:rsid w:val="006651C0"/>
    <w:rsid w:val="006B2589"/>
    <w:rsid w:val="0072642B"/>
    <w:rsid w:val="00754A0E"/>
    <w:rsid w:val="007A12E8"/>
    <w:rsid w:val="00807B99"/>
    <w:rsid w:val="00875F59"/>
    <w:rsid w:val="008908DB"/>
    <w:rsid w:val="008B7778"/>
    <w:rsid w:val="00903CAD"/>
    <w:rsid w:val="00923069"/>
    <w:rsid w:val="00934760"/>
    <w:rsid w:val="00972933"/>
    <w:rsid w:val="00980E8C"/>
    <w:rsid w:val="00A4246B"/>
    <w:rsid w:val="00A869CD"/>
    <w:rsid w:val="00AD27FA"/>
    <w:rsid w:val="00B16F30"/>
    <w:rsid w:val="00B948D7"/>
    <w:rsid w:val="00BF2418"/>
    <w:rsid w:val="00C12847"/>
    <w:rsid w:val="00C36359"/>
    <w:rsid w:val="00C61A77"/>
    <w:rsid w:val="00C94BDB"/>
    <w:rsid w:val="00CB7140"/>
    <w:rsid w:val="00CE09BA"/>
    <w:rsid w:val="00D05B23"/>
    <w:rsid w:val="00D37F54"/>
    <w:rsid w:val="00D40565"/>
    <w:rsid w:val="00D829E4"/>
    <w:rsid w:val="00DA71E5"/>
    <w:rsid w:val="00DC3F3E"/>
    <w:rsid w:val="00E9676C"/>
    <w:rsid w:val="00EA1175"/>
    <w:rsid w:val="00F40853"/>
    <w:rsid w:val="00F9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9E4"/>
    <w:pPr>
      <w:ind w:left="720"/>
      <w:contextualSpacing/>
    </w:pPr>
  </w:style>
  <w:style w:type="paragraph" w:styleId="a4">
    <w:name w:val="No Spacing"/>
    <w:uiPriority w:val="1"/>
    <w:qFormat/>
    <w:rsid w:val="00980E8C"/>
    <w:pPr>
      <w:spacing w:after="0" w:line="240" w:lineRule="auto"/>
    </w:pPr>
  </w:style>
  <w:style w:type="character" w:customStyle="1" w:styleId="Zag11">
    <w:name w:val="Zag_11"/>
    <w:rsid w:val="00980E8C"/>
    <w:rPr>
      <w:color w:val="000000"/>
      <w:w w:val="100"/>
    </w:rPr>
  </w:style>
  <w:style w:type="table" w:styleId="a5">
    <w:name w:val="Table Grid"/>
    <w:basedOn w:val="a1"/>
    <w:uiPriority w:val="59"/>
    <w:rsid w:val="00980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F9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9787E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9787E"/>
    <w:rPr>
      <w:rFonts w:ascii="Times New Roman" w:hAnsi="Times New Roman" w:cs="Times New Roman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F9787E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10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</dc:creator>
  <cp:keywords/>
  <dc:description/>
  <cp:lastModifiedBy>Пользователь</cp:lastModifiedBy>
  <cp:revision>22</cp:revision>
  <dcterms:created xsi:type="dcterms:W3CDTF">2019-10-16T17:09:00Z</dcterms:created>
  <dcterms:modified xsi:type="dcterms:W3CDTF">2020-01-29T11:30:00Z</dcterms:modified>
</cp:coreProperties>
</file>